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ABD9B" w14:textId="77777777" w:rsidR="00054CB9" w:rsidRDefault="00054CB9" w:rsidP="00054CB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Seminario II de investigaciones</w:t>
      </w:r>
    </w:p>
    <w:p w14:paraId="1DC8A6E5" w14:textId="77777777" w:rsidR="00054CB9" w:rsidRDefault="00054CB9" w:rsidP="00054CB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2026-05-13</w:t>
      </w:r>
    </w:p>
    <w:p w14:paraId="35B772E3" w14:textId="77777777" w:rsidR="00054CB9" w:rsidRDefault="00054CB9" w:rsidP="00054CB9">
      <w:pPr>
        <w:jc w:val="center"/>
        <w:rPr>
          <w:b/>
          <w:sz w:val="28"/>
        </w:rPr>
      </w:pPr>
      <w:r>
        <w:rPr>
          <w:b/>
          <w:sz w:val="28"/>
        </w:rPr>
        <w:t>4. MARCO TEÓRICO</w:t>
      </w:r>
    </w:p>
    <w:p w14:paraId="59BF442E" w14:textId="77777777" w:rsidR="00054CB9" w:rsidRDefault="00054CB9" w:rsidP="00054CB9">
      <w:pPr>
        <w:jc w:val="center"/>
        <w:rPr>
          <w:b/>
          <w:sz w:val="28"/>
        </w:rPr>
      </w:pPr>
    </w:p>
    <w:p w14:paraId="19A79120" w14:textId="77777777" w:rsidR="00B65B2E" w:rsidRPr="001E3D2E" w:rsidRDefault="00B65B2E" w:rsidP="001E3D2E">
      <w:pPr>
        <w:rPr>
          <w:b/>
          <w:sz w:val="28"/>
        </w:rPr>
      </w:pPr>
      <w:r w:rsidRPr="001E3D2E">
        <w:rPr>
          <w:b/>
          <w:sz w:val="28"/>
        </w:rPr>
        <w:t>4. Revisión de literatura (</w:t>
      </w:r>
      <w:r w:rsidR="007E47AE" w:rsidRPr="001E3D2E">
        <w:rPr>
          <w:b/>
          <w:sz w:val="28"/>
        </w:rPr>
        <w:t xml:space="preserve">conceptualización </w:t>
      </w:r>
      <w:r w:rsidR="001E3D2E" w:rsidRPr="001E3D2E">
        <w:rPr>
          <w:b/>
          <w:sz w:val="28"/>
        </w:rPr>
        <w:t>teórica)</w:t>
      </w:r>
    </w:p>
    <w:p w14:paraId="4C772821" w14:textId="77777777" w:rsidR="00B65B2E" w:rsidRPr="00B65B2E" w:rsidRDefault="00B65B2E" w:rsidP="00B65B2E">
      <w:pPr>
        <w:jc w:val="both"/>
        <w:rPr>
          <w:rFonts w:asciiTheme="majorHAnsi" w:hAnsiTheme="majorHAnsi" w:cstheme="majorHAnsi"/>
        </w:rPr>
      </w:pPr>
      <w:r w:rsidRPr="001E3D2E">
        <w:rPr>
          <w:rFonts w:asciiTheme="majorHAnsi" w:hAnsiTheme="majorHAnsi" w:cstheme="majorHAnsi"/>
          <w:highlight w:val="lightGray"/>
        </w:rPr>
        <w:t>La revisión de literatura constituye un proceso sistemático, crítico y analítico mediante el cual se identifican, evalúan y sintetizan los principales aportes teóricos, metodológicos y empíricos relacionados con un problema de investigación determinado</w:t>
      </w:r>
      <w:r w:rsidRPr="00B65B2E">
        <w:rPr>
          <w:rFonts w:asciiTheme="majorHAnsi" w:hAnsiTheme="majorHAnsi" w:cstheme="majorHAnsi"/>
        </w:rPr>
        <w:t>. Su finalidad no se limita a la recopilación de antecedentes, sino que busca construir un estado del arte que permita ubicar el estudio dentro del campo científico, justificar su pertinencia y evidenciar vacíos de conocimiento que fundamenten la investigación propuesta.</w:t>
      </w:r>
    </w:p>
    <w:p w14:paraId="124B59F9" w14:textId="77777777" w:rsidR="00B65B2E" w:rsidRPr="00B65B2E" w:rsidRDefault="00B65B2E" w:rsidP="00B65B2E">
      <w:pPr>
        <w:jc w:val="both"/>
        <w:rPr>
          <w:rFonts w:asciiTheme="majorHAnsi" w:hAnsiTheme="majorHAnsi" w:cstheme="majorHAnsi"/>
        </w:rPr>
      </w:pPr>
      <w:r w:rsidRPr="001E3D2E">
        <w:rPr>
          <w:rFonts w:asciiTheme="majorHAnsi" w:hAnsiTheme="majorHAnsi" w:cstheme="majorHAnsi"/>
          <w:highlight w:val="lightGray"/>
        </w:rPr>
        <w:t>Desde una perspectiva científica, la revisión de literatura cumple varias funciones esenciales</w:t>
      </w:r>
      <w:r w:rsidRPr="00B65B2E">
        <w:rPr>
          <w:rFonts w:asciiTheme="majorHAnsi" w:hAnsiTheme="majorHAnsi" w:cstheme="majorHAnsi"/>
        </w:rPr>
        <w:t xml:space="preserve">: fundamentar conceptualmente el problema de investigación, identificar modelos teóricos y enfoques predominantes, reconocer avances y limitaciones en estudios previos, evitar la duplicación de esfuerzos y </w:t>
      </w:r>
      <w:r w:rsidRPr="00B65B2E">
        <w:rPr>
          <w:rFonts w:asciiTheme="majorHAnsi" w:hAnsiTheme="majorHAnsi" w:cstheme="majorHAnsi"/>
          <w:b/>
          <w:u w:val="single"/>
        </w:rPr>
        <w:t>orientar la formulación de objetivos</w:t>
      </w:r>
      <w:r w:rsidRPr="00B65B2E">
        <w:rPr>
          <w:rFonts w:asciiTheme="majorHAnsi" w:hAnsiTheme="majorHAnsi" w:cstheme="majorHAnsi"/>
        </w:rPr>
        <w:t>, hipótesis y estrategias metodológicas. En contextos aplicados, como los estudios agrobiológicos y etnobotánicos del Pacífico colombiano, la revisión permite además articular el conocimiento científico con saberes locales y territoriales, fortaleciendo la relevancia social de la investigación.</w:t>
      </w:r>
    </w:p>
    <w:p w14:paraId="6FC77315" w14:textId="77777777" w:rsidR="00B65B2E" w:rsidRPr="00B65B2E" w:rsidRDefault="00B65B2E" w:rsidP="00B65B2E">
      <w:pPr>
        <w:jc w:val="both"/>
        <w:rPr>
          <w:rFonts w:asciiTheme="majorHAnsi" w:hAnsiTheme="majorHAnsi" w:cstheme="majorHAnsi"/>
        </w:rPr>
      </w:pPr>
      <w:r w:rsidRPr="001E3D2E">
        <w:rPr>
          <w:rFonts w:asciiTheme="majorHAnsi" w:hAnsiTheme="majorHAnsi" w:cstheme="majorHAnsi"/>
          <w:highlight w:val="lightGray"/>
        </w:rPr>
        <w:t>La literatura especializada reconoce diversos enfoques de revisión.</w:t>
      </w:r>
      <w:r w:rsidRPr="00B65B2E">
        <w:rPr>
          <w:rFonts w:asciiTheme="majorHAnsi" w:hAnsiTheme="majorHAnsi" w:cstheme="majorHAnsi"/>
        </w:rPr>
        <w:t xml:space="preserve"> La revisión narrativa ofrece una exploración general del tema y es útil en etapas iniciales del proceso investigativo; la revisión sistemática se caracteriza por criterios explícitos de búsqueda, inclusión y exclusión, siendo frecuente en tesis y publicaciones científicas; la revisión bibliométrica analiza patrones cuantitativos de producción científica; y el meta-análisis integra estadísticamente resultados de estudios previos. La elección del enfoque depende de los objetivos del estudio y del nivel de profundidad requerido.</w:t>
      </w:r>
    </w:p>
    <w:p w14:paraId="5196CD5C" w14:textId="77777777" w:rsidR="00B65B2E" w:rsidRPr="00B65B2E" w:rsidRDefault="00B65B2E" w:rsidP="00B65B2E">
      <w:pPr>
        <w:jc w:val="both"/>
        <w:rPr>
          <w:rFonts w:asciiTheme="majorHAnsi" w:hAnsiTheme="majorHAnsi" w:cstheme="majorHAnsi"/>
        </w:rPr>
      </w:pPr>
      <w:r w:rsidRPr="001E3D2E">
        <w:rPr>
          <w:rFonts w:asciiTheme="majorHAnsi" w:hAnsiTheme="majorHAnsi" w:cstheme="majorHAnsi"/>
          <w:highlight w:val="lightGray"/>
        </w:rPr>
        <w:t>Para garantizar rigor académico, la revisión de literatura debe sustentarse en fuentes confiables y actualizadas, tales como artículos científicos indexados, libros académicos, tesis de grado y posgrado, e informes técnicos</w:t>
      </w:r>
      <w:r w:rsidRPr="00B65B2E">
        <w:rPr>
          <w:rFonts w:asciiTheme="majorHAnsi" w:hAnsiTheme="majorHAnsi" w:cstheme="majorHAnsi"/>
        </w:rPr>
        <w:t>. Asimismo, es fundamental establecer criterios claros de selección (año de publicación, relevancia temática, enfoque metodológico y contexto geográfico) y organizar la información de manera temática o por variables de estudio, favoreciendo la comparación y el análisis crítico de los hallazgos.</w:t>
      </w:r>
    </w:p>
    <w:p w14:paraId="21512F72" w14:textId="77777777" w:rsidR="00B65B2E" w:rsidRPr="00B65B2E" w:rsidRDefault="00B65B2E" w:rsidP="00B65B2E">
      <w:pPr>
        <w:jc w:val="both"/>
        <w:rPr>
          <w:rFonts w:asciiTheme="majorHAnsi" w:hAnsiTheme="majorHAnsi" w:cstheme="majorHAnsi"/>
        </w:rPr>
      </w:pPr>
      <w:r w:rsidRPr="001E3D2E">
        <w:rPr>
          <w:rFonts w:asciiTheme="majorHAnsi" w:hAnsiTheme="majorHAnsi" w:cstheme="majorHAnsi"/>
          <w:highlight w:val="lightGray"/>
        </w:rPr>
        <w:t>En investigaciones del área de las ciencias agrarias y biológicas, la literatura suele abordarse atendiendo a antecedentes taxonómicos, ecológicos, genéticos, fitoquímicos y productivos de las especies de interés, así como a estudios regionales que contextualizan los resultados en escenarios específicos, como el Pacífico colombiano</w:t>
      </w:r>
      <w:r w:rsidRPr="00B65B2E">
        <w:rPr>
          <w:rFonts w:asciiTheme="majorHAnsi" w:hAnsiTheme="majorHAnsi" w:cstheme="majorHAnsi"/>
        </w:rPr>
        <w:t>. Estudios de revisión previamente desarrollados por el autor evidencian la utilidad de este enfoque integrador para sustentar investigaciones en botánica aplicada, metabolómica y valoración científica de especies vegetales.</w:t>
      </w:r>
    </w:p>
    <w:p w14:paraId="4295E6E8" w14:textId="77777777" w:rsidR="001E3D2E" w:rsidRDefault="00B65B2E" w:rsidP="001E3D2E">
      <w:pPr>
        <w:jc w:val="both"/>
        <w:rPr>
          <w:rFonts w:asciiTheme="majorHAnsi" w:hAnsiTheme="majorHAnsi" w:cstheme="majorHAnsi"/>
        </w:rPr>
      </w:pPr>
      <w:r w:rsidRPr="00B65B2E">
        <w:rPr>
          <w:rFonts w:asciiTheme="majorHAnsi" w:hAnsiTheme="majorHAnsi" w:cstheme="majorHAnsi"/>
        </w:rPr>
        <w:t>En síntesis, una revisión de literatura bien estructurada no solo fortalece el fundamento científico del estudio, sino que orienta su desarrollo metodológico y su aporte al conocimiento, siendo un componente clave para la calidad académica y la evaluabilidad del proyecto de investigación.</w:t>
      </w:r>
    </w:p>
    <w:p w14:paraId="0BC8187E" w14:textId="77777777" w:rsidR="001E3D2E" w:rsidRPr="001E3D2E" w:rsidRDefault="001E3D2E" w:rsidP="001E3D2E">
      <w:pPr>
        <w:rPr>
          <w:b/>
          <w:sz w:val="28"/>
        </w:rPr>
      </w:pPr>
      <w:r w:rsidRPr="001E3D2E">
        <w:rPr>
          <w:b/>
          <w:sz w:val="28"/>
        </w:rPr>
        <w:t>Revisión de literatura ajustada a los objetivos específicos</w:t>
      </w:r>
    </w:p>
    <w:p w14:paraId="166054D2" w14:textId="77777777" w:rsidR="000067B4" w:rsidRDefault="001E3D2E" w:rsidP="000067B4">
      <w:pPr>
        <w:jc w:val="both"/>
        <w:rPr>
          <w:rFonts w:asciiTheme="majorHAnsi" w:hAnsiTheme="majorHAnsi" w:cstheme="majorHAnsi"/>
        </w:rPr>
      </w:pPr>
      <w:r w:rsidRPr="000067B4">
        <w:rPr>
          <w:rFonts w:asciiTheme="majorHAnsi" w:hAnsiTheme="majorHAnsi" w:cstheme="majorHAnsi"/>
          <w:highlight w:val="lightGray"/>
        </w:rPr>
        <w:t>La revisión de literatura se estructura en función de los objetivos específicos planteados en la investigación, de modo que cada apartado integra y analiza los principales antecedentes teóricos y empíricos directamente relacionados con dichos objetivos.</w:t>
      </w:r>
      <w:r w:rsidRPr="000067B4">
        <w:rPr>
          <w:rFonts w:asciiTheme="majorHAnsi" w:hAnsiTheme="majorHAnsi" w:cstheme="majorHAnsi"/>
        </w:rPr>
        <w:t xml:space="preserve"> Este enfoque permite garantizar coherencia entre el problema de investigación, los fundamentos conceptuales y el diseño metodológico, evitando revisiones descriptivas desvinculadas del propósito del estudio.</w:t>
      </w:r>
      <w:r w:rsidR="000067B4">
        <w:rPr>
          <w:rFonts w:asciiTheme="majorHAnsi" w:hAnsiTheme="majorHAnsi" w:cstheme="majorHAnsi"/>
        </w:rPr>
        <w:t xml:space="preserve"> </w:t>
      </w:r>
      <w:r w:rsidR="000067B4" w:rsidRPr="000067B4">
        <w:rPr>
          <w:rFonts w:asciiTheme="majorHAnsi" w:hAnsiTheme="majorHAnsi" w:cstheme="majorHAnsi"/>
        </w:rPr>
        <w:t xml:space="preserve">La revisión de literatura </w:t>
      </w:r>
      <w:r w:rsidR="000067B4">
        <w:rPr>
          <w:rFonts w:asciiTheme="majorHAnsi" w:hAnsiTheme="majorHAnsi" w:cstheme="majorHAnsi"/>
        </w:rPr>
        <w:t>de cada propuesta de investigació</w:t>
      </w:r>
      <w:r w:rsidR="000067B4" w:rsidRPr="000067B4">
        <w:rPr>
          <w:rFonts w:asciiTheme="majorHAnsi" w:hAnsiTheme="majorHAnsi" w:cstheme="majorHAnsi"/>
        </w:rPr>
        <w:t xml:space="preserve"> se </w:t>
      </w:r>
      <w:r w:rsidR="000067B4">
        <w:rPr>
          <w:rFonts w:asciiTheme="majorHAnsi" w:hAnsiTheme="majorHAnsi" w:cstheme="majorHAnsi"/>
        </w:rPr>
        <w:t xml:space="preserve">debe </w:t>
      </w:r>
      <w:r w:rsidR="000067B4" w:rsidRPr="000067B4">
        <w:rPr>
          <w:rFonts w:asciiTheme="majorHAnsi" w:hAnsiTheme="majorHAnsi" w:cstheme="majorHAnsi"/>
        </w:rPr>
        <w:t>orient</w:t>
      </w:r>
      <w:r w:rsidR="000067B4">
        <w:rPr>
          <w:rFonts w:asciiTheme="majorHAnsi" w:hAnsiTheme="majorHAnsi" w:cstheme="majorHAnsi"/>
        </w:rPr>
        <w:t>r</w:t>
      </w:r>
      <w:r w:rsidR="000067B4" w:rsidRPr="000067B4">
        <w:rPr>
          <w:rFonts w:asciiTheme="majorHAnsi" w:hAnsiTheme="majorHAnsi" w:cstheme="majorHAnsi"/>
        </w:rPr>
        <w:t xml:space="preserve"> a examinar el estado actual de la investigación científica en relación con cada uno de los objetivos específicos planteados, con el fin de identificar avances, enfoques conceptuales, metodologías </w:t>
      </w:r>
      <w:r w:rsidR="000067B4" w:rsidRPr="000067B4">
        <w:rPr>
          <w:rFonts w:asciiTheme="majorHAnsi" w:hAnsiTheme="majorHAnsi" w:cstheme="majorHAnsi"/>
        </w:rPr>
        <w:lastRenderedPageBreak/>
        <w:t>utilizadas y principales hallazgos reportados en estudios previos. Este enfoque permite situar la investigación dentro del contexto del conocimiento existente y fundamentar su pertinencia científica.</w:t>
      </w:r>
      <w:r w:rsidR="000067B4">
        <w:rPr>
          <w:rFonts w:asciiTheme="majorHAnsi" w:hAnsiTheme="majorHAnsi" w:cstheme="majorHAnsi"/>
        </w:rPr>
        <w:t xml:space="preserve"> </w:t>
      </w:r>
    </w:p>
    <w:p w14:paraId="08A2B4DD" w14:textId="77777777" w:rsidR="000067B4" w:rsidRPr="000067B4" w:rsidRDefault="000067B4" w:rsidP="000067B4">
      <w:pPr>
        <w:jc w:val="both"/>
        <w:rPr>
          <w:rFonts w:asciiTheme="majorHAnsi" w:hAnsiTheme="majorHAnsi" w:cstheme="majorHAnsi"/>
        </w:rPr>
      </w:pPr>
      <w:r w:rsidRPr="000067B4">
        <w:rPr>
          <w:rFonts w:asciiTheme="majorHAnsi" w:hAnsiTheme="majorHAnsi" w:cstheme="majorHAnsi"/>
          <w:highlight w:val="lightGray"/>
          <w:lang w:eastAsia="es-CO"/>
        </w:rPr>
        <w:t>Para el primer objetivo específico, la búsqueda en la literatura científica se centró en estudios que abordan [tema/variable del objetivo 1], analizando cómo ha sido conceptualizado y caracterizado por distintos autores.</w:t>
      </w:r>
      <w:r w:rsidRPr="000067B4">
        <w:rPr>
          <w:rFonts w:asciiTheme="majorHAnsi" w:hAnsiTheme="majorHAnsi" w:cstheme="majorHAnsi"/>
          <w:lang w:eastAsia="es-CO"/>
        </w:rPr>
        <w:t xml:space="preserve"> La literatura revela que este objetivo ha sido abordado principalmente desde enfoques descriptivos y analíticos</w:t>
      </w:r>
      <w:r w:rsidRPr="000067B4">
        <w:rPr>
          <w:rFonts w:asciiTheme="majorHAnsi" w:hAnsiTheme="majorHAnsi" w:cstheme="majorHAnsi"/>
        </w:rPr>
        <w:t>, los cuales permiten establecer bases conceptuales y técnicas para la comprensión del fenómeno de estudio. No obstante, los trabajos revisados evidencian que, aunque existen antecedentes relevantes, la información es limitada o fragmentaria en contextos tropicales y, particularmente, en regiones como el Pacífico colombiano, lo que justifica la necesidad de investigaciones que fortalezcan el conocimiento bajo condiciones locales.</w:t>
      </w:r>
    </w:p>
    <w:p w14:paraId="65013B14" w14:textId="77777777" w:rsidR="000067B4" w:rsidRPr="000067B4" w:rsidRDefault="000067B4" w:rsidP="000067B4">
      <w:pPr>
        <w:jc w:val="both"/>
        <w:rPr>
          <w:rFonts w:asciiTheme="majorHAnsi" w:hAnsiTheme="majorHAnsi" w:cstheme="majorHAnsi"/>
        </w:rPr>
      </w:pPr>
      <w:r w:rsidRPr="000067B4">
        <w:rPr>
          <w:rFonts w:asciiTheme="majorHAnsi" w:hAnsiTheme="majorHAnsi" w:cstheme="majorHAnsi"/>
          <w:highlight w:val="lightGray"/>
        </w:rPr>
        <w:t>En relación con el segundo objetivo específico, la revisión bibliográfica se orientó a identificar investigaciones que analizan, comparan o evalúan [variable/s o enfoques del objetivo 2].</w:t>
      </w:r>
      <w:r w:rsidRPr="000067B4">
        <w:rPr>
          <w:rFonts w:asciiTheme="majorHAnsi" w:hAnsiTheme="majorHAnsi" w:cstheme="majorHAnsi"/>
        </w:rPr>
        <w:t xml:space="preserve"> Los estudios revisados muestran una diversidad de metodologías empleadas, incluyendo análisis comparativos, enfoques experimentales y estudios observacionales, que permiten explicar variaciones y relaciones entre las variables de interés. Sin embargo, la literatura también pone de manifiesto discrepancias en los resultados y limitaciones metodológicas, especialmente cuando se extrapolan conclusiones de contextos diferentes al área de estudio, lo cual resalta la importancia de desarrollar investigaciones contextualizadas.</w:t>
      </w:r>
    </w:p>
    <w:p w14:paraId="7B446254" w14:textId="77777777" w:rsidR="000067B4" w:rsidRDefault="000067B4" w:rsidP="000067B4">
      <w:pPr>
        <w:jc w:val="both"/>
        <w:rPr>
          <w:rFonts w:asciiTheme="majorHAnsi" w:hAnsiTheme="majorHAnsi" w:cstheme="majorHAnsi"/>
        </w:rPr>
      </w:pPr>
      <w:r w:rsidRPr="000067B4">
        <w:rPr>
          <w:rFonts w:asciiTheme="majorHAnsi" w:hAnsiTheme="majorHAnsi" w:cstheme="majorHAnsi"/>
          <w:highlight w:val="lightGray"/>
        </w:rPr>
        <w:t>Respecto al tercer objetivo específico, la literatura científica consultada aborda [impactos, aplicaciones o implicaciones del objetivo 3], destacando la necesidad de vincular los resultados científicos con su aplicabilidad práctica, ambiental o productiva.</w:t>
      </w:r>
      <w:r w:rsidRPr="000067B4">
        <w:rPr>
          <w:rFonts w:asciiTheme="majorHAnsi" w:hAnsiTheme="majorHAnsi" w:cstheme="majorHAnsi"/>
        </w:rPr>
        <w:t xml:space="preserve"> Diversos autores coinciden en que este tipo de análisis fortalece la utilidad social y científica de la investigación, especialmente en estudios desarrollados en territorios rurales y colectivos. No obstante, el estado actual de la investigación evidencia vacíos en cuanto a la integración de los resultados con el contexto territorial y socio-productivo, lo que refuerza la pertinencia del presente estudio.</w:t>
      </w:r>
    </w:p>
    <w:p w14:paraId="097D1838" w14:textId="77777777" w:rsidR="00F24764" w:rsidRDefault="00F24764" w:rsidP="000067B4">
      <w:pPr>
        <w:jc w:val="both"/>
        <w:rPr>
          <w:rFonts w:asciiTheme="majorHAnsi" w:hAnsiTheme="majorHAnsi" w:cstheme="majorHAnsi"/>
        </w:rPr>
      </w:pPr>
    </w:p>
    <w:p w14:paraId="1F16DECF" w14:textId="77777777" w:rsidR="00F24764" w:rsidRPr="00F24764" w:rsidRDefault="00F24764" w:rsidP="000067B4">
      <w:pPr>
        <w:jc w:val="both"/>
        <w:rPr>
          <w:rFonts w:cstheme="minorHAnsi"/>
          <w:b/>
          <w:sz w:val="28"/>
        </w:rPr>
      </w:pPr>
      <w:r w:rsidRPr="00F24764">
        <w:rPr>
          <w:rFonts w:cstheme="minorHAnsi"/>
          <w:b/>
          <w:sz w:val="28"/>
        </w:rPr>
        <w:t>Actividad presencial guiada</w:t>
      </w:r>
    </w:p>
    <w:p w14:paraId="4B6E6318" w14:textId="77777777" w:rsidR="000067B4" w:rsidRPr="00F24764" w:rsidRDefault="00F24764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F24764">
        <w:rPr>
          <w:rFonts w:asciiTheme="majorHAnsi" w:hAnsiTheme="majorHAnsi" w:cstheme="majorHAnsi"/>
        </w:rPr>
        <w:t>Abrir la sección ‘4. MARCO TEÓRICO’,</w:t>
      </w:r>
    </w:p>
    <w:p w14:paraId="64DC7CE3" w14:textId="77777777" w:rsidR="00F24764" w:rsidRPr="00F24764" w:rsidRDefault="00F24764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 w:rsidRPr="009F5560">
        <w:rPr>
          <w:rFonts w:asciiTheme="majorHAnsi" w:hAnsiTheme="majorHAnsi" w:cstheme="majorHAnsi"/>
          <w:i/>
        </w:rPr>
        <w:t>Copie en itálica y escala de grises el componente base del OE_1</w:t>
      </w:r>
      <w:r w:rsidRPr="00F24764">
        <w:rPr>
          <w:rFonts w:asciiTheme="majorHAnsi" w:hAnsiTheme="majorHAnsi" w:cstheme="majorHAnsi"/>
        </w:rPr>
        <w:t>,</w:t>
      </w:r>
    </w:p>
    <w:p w14:paraId="79B00340" w14:textId="77777777" w:rsidR="00F24764" w:rsidRDefault="00F24764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Fraccione el OE en subtemas, si aplica,</w:t>
      </w:r>
    </w:p>
    <w:p w14:paraId="7079B8F1" w14:textId="77777777" w:rsidR="009F5560" w:rsidRDefault="009F5560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Seleccione el tema (o subtema) digítelo el traductor DeepL,  </w:t>
      </w:r>
    </w:p>
    <w:p w14:paraId="08B8D7C9" w14:textId="77777777" w:rsidR="00F24764" w:rsidRDefault="00F24764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Seleccione el tema (o subtema) </w:t>
      </w:r>
      <w:r w:rsidR="009F5560">
        <w:rPr>
          <w:rFonts w:asciiTheme="majorHAnsi" w:hAnsiTheme="majorHAnsi" w:cstheme="majorHAnsi"/>
        </w:rPr>
        <w:t xml:space="preserve">traducido </w:t>
      </w:r>
      <w:r>
        <w:rPr>
          <w:rFonts w:asciiTheme="majorHAnsi" w:hAnsiTheme="majorHAnsi" w:cstheme="majorHAnsi"/>
        </w:rPr>
        <w:t>y escríbalo en el visor de la plataforma ‘Google Académico’,</w:t>
      </w:r>
    </w:p>
    <w:p w14:paraId="363AF297" w14:textId="77777777" w:rsidR="00F24764" w:rsidRDefault="00F24764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Verifique que la ventana de tiempo (fecha de publicación) no sea mayor a 10 años,</w:t>
      </w:r>
    </w:p>
    <w:p w14:paraId="0E796A05" w14:textId="77777777" w:rsidR="00F24764" w:rsidRDefault="00F24764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Conforme una BD de los recursos bibliográficos por cada uno de los OE planteados</w:t>
      </w:r>
      <w:r w:rsidR="009F5560">
        <w:rPr>
          <w:rFonts w:asciiTheme="majorHAnsi" w:hAnsiTheme="majorHAnsi" w:cstheme="majorHAnsi"/>
        </w:rPr>
        <w:t>,</w:t>
      </w:r>
    </w:p>
    <w:p w14:paraId="62E4E927" w14:textId="77777777" w:rsidR="009F5560" w:rsidRDefault="009F5560" w:rsidP="00F24764">
      <w:pPr>
        <w:pStyle w:val="Prrafodelista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Repita los pasos 1 a 6, para cada uno de los n objetivos específicos planteados. </w:t>
      </w:r>
    </w:p>
    <w:p w14:paraId="02D164DF" w14:textId="77777777" w:rsidR="009F5560" w:rsidRDefault="009F5560" w:rsidP="009F5560">
      <w:pPr>
        <w:rPr>
          <w:rFonts w:asciiTheme="majorHAnsi" w:hAnsiTheme="majorHAnsi" w:cstheme="majorHAnsi"/>
        </w:rPr>
      </w:pPr>
    </w:p>
    <w:p w14:paraId="36178179" w14:textId="77777777" w:rsidR="009F5560" w:rsidRPr="00054CB9" w:rsidRDefault="00054CB9" w:rsidP="009F5560">
      <w:pPr>
        <w:rPr>
          <w:rFonts w:cstheme="minorHAnsi"/>
          <w:b/>
          <w:sz w:val="24"/>
        </w:rPr>
      </w:pPr>
      <w:r w:rsidRPr="00054CB9">
        <w:rPr>
          <w:rFonts w:cstheme="minorHAnsi"/>
          <w:b/>
          <w:sz w:val="24"/>
        </w:rPr>
        <w:t xml:space="preserve">Estructura de </w:t>
      </w:r>
      <w:r>
        <w:rPr>
          <w:rFonts w:cstheme="minorHAnsi"/>
          <w:b/>
          <w:sz w:val="24"/>
        </w:rPr>
        <w:t>‘</w:t>
      </w:r>
      <w:r w:rsidRPr="00054CB9">
        <w:rPr>
          <w:rFonts w:cstheme="minorHAnsi"/>
          <w:b/>
          <w:sz w:val="24"/>
        </w:rPr>
        <w:t>4. MARCO TEÓRICO</w:t>
      </w:r>
      <w:r>
        <w:rPr>
          <w:rFonts w:cstheme="minorHAnsi"/>
          <w:b/>
          <w:sz w:val="24"/>
        </w:rPr>
        <w:t>’</w:t>
      </w:r>
    </w:p>
    <w:p w14:paraId="3ECEDD38" w14:textId="77777777" w:rsidR="00054CB9" w:rsidRDefault="009F5560" w:rsidP="00054CB9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el objetivo específico 1, abra el documento 1, usando Ctrl F escriba la(s) palabra(s) clave. Seleccione el párrafo etiquetado y cópielo en DeepL. La traducción debe ser copiada </w:t>
      </w:r>
      <w:r w:rsidR="00054CB9">
        <w:rPr>
          <w:rFonts w:asciiTheme="majorHAnsi" w:hAnsiTheme="majorHAnsi" w:cstheme="majorHAnsi"/>
        </w:rPr>
        <w:t xml:space="preserve">en la sección 4. MARCO TEÓRICO. </w:t>
      </w:r>
      <w:r w:rsidR="00054CB9" w:rsidRPr="00054CB9">
        <w:rPr>
          <w:rFonts w:asciiTheme="majorHAnsi" w:hAnsiTheme="majorHAnsi" w:cstheme="majorHAnsi"/>
        </w:rPr>
        <w:t>Realice la misma actividad para para los demás documentos seleccionados par</w:t>
      </w:r>
      <w:r w:rsidR="00054CB9">
        <w:rPr>
          <w:rFonts w:asciiTheme="majorHAnsi" w:hAnsiTheme="majorHAnsi" w:cstheme="majorHAnsi"/>
        </w:rPr>
        <w:t>a</w:t>
      </w:r>
      <w:r w:rsidR="00054CB9" w:rsidRPr="00054CB9">
        <w:rPr>
          <w:rFonts w:asciiTheme="majorHAnsi" w:hAnsiTheme="majorHAnsi" w:cstheme="majorHAnsi"/>
        </w:rPr>
        <w:t xml:space="preserve"> el OE1. </w:t>
      </w:r>
      <w:r w:rsidR="00054CB9">
        <w:rPr>
          <w:rFonts w:asciiTheme="majorHAnsi" w:hAnsiTheme="majorHAnsi" w:cstheme="majorHAnsi"/>
        </w:rPr>
        <w:t xml:space="preserve">Abra subsecciones para subtemas si corresponde. </w:t>
      </w:r>
    </w:p>
    <w:p w14:paraId="21098B28" w14:textId="77777777" w:rsidR="00054CB9" w:rsidRPr="00054CB9" w:rsidRDefault="00054CB9" w:rsidP="00054CB9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el objetivo específico </w:t>
      </w:r>
      <w:r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, abra el documento 1, usando Ctrl F escriba la(s) palabra(s) clave. Seleccione el párrafo etiquetado y cópielo en DeepL. La traducción debe ser copiada en la sección 4. MARCO TEÓRICO. </w:t>
      </w:r>
      <w:r w:rsidRPr="00054CB9">
        <w:rPr>
          <w:rFonts w:asciiTheme="majorHAnsi" w:hAnsiTheme="majorHAnsi" w:cstheme="majorHAnsi"/>
        </w:rPr>
        <w:t>Realice la misma actividad para para los demás documentos seleccionados par</w:t>
      </w:r>
      <w:r>
        <w:rPr>
          <w:rFonts w:asciiTheme="majorHAnsi" w:hAnsiTheme="majorHAnsi" w:cstheme="majorHAnsi"/>
        </w:rPr>
        <w:t>a</w:t>
      </w:r>
      <w:r w:rsidRPr="00054CB9">
        <w:rPr>
          <w:rFonts w:asciiTheme="majorHAnsi" w:hAnsiTheme="majorHAnsi" w:cstheme="majorHAnsi"/>
        </w:rPr>
        <w:t xml:space="preserve"> el OE</w:t>
      </w:r>
      <w:r>
        <w:rPr>
          <w:rFonts w:asciiTheme="majorHAnsi" w:hAnsiTheme="majorHAnsi" w:cstheme="majorHAnsi"/>
        </w:rPr>
        <w:t>2</w:t>
      </w:r>
      <w:r w:rsidRPr="00054CB9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Abra subsecciones para subtemas si corresponde. </w:t>
      </w:r>
    </w:p>
    <w:p w14:paraId="062C40E5" w14:textId="77777777" w:rsidR="00054CB9" w:rsidRPr="00054CB9" w:rsidRDefault="00054CB9" w:rsidP="00054CB9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el objetivo específico </w:t>
      </w:r>
      <w:r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, abra el documento 1, usando Ctrl F escriba la(s) palabra(s) clave. Seleccione el párrafo etiquetado y cópielo en DeepL. La traducción debe ser copiada en la sección 4. MARCO TEÓRICO. </w:t>
      </w:r>
      <w:r w:rsidRPr="00054CB9">
        <w:rPr>
          <w:rFonts w:asciiTheme="majorHAnsi" w:hAnsiTheme="majorHAnsi" w:cstheme="majorHAnsi"/>
        </w:rPr>
        <w:t xml:space="preserve">Realice la misma </w:t>
      </w:r>
      <w:r w:rsidRPr="00054CB9">
        <w:rPr>
          <w:rFonts w:asciiTheme="majorHAnsi" w:hAnsiTheme="majorHAnsi" w:cstheme="majorHAnsi"/>
        </w:rPr>
        <w:lastRenderedPageBreak/>
        <w:t>actividad para para los demás documentos seleccionados par</w:t>
      </w:r>
      <w:r>
        <w:rPr>
          <w:rFonts w:asciiTheme="majorHAnsi" w:hAnsiTheme="majorHAnsi" w:cstheme="majorHAnsi"/>
        </w:rPr>
        <w:t>a</w:t>
      </w:r>
      <w:r w:rsidRPr="00054CB9">
        <w:rPr>
          <w:rFonts w:asciiTheme="majorHAnsi" w:hAnsiTheme="majorHAnsi" w:cstheme="majorHAnsi"/>
        </w:rPr>
        <w:t xml:space="preserve"> el OE</w:t>
      </w:r>
      <w:r>
        <w:rPr>
          <w:rFonts w:asciiTheme="majorHAnsi" w:hAnsiTheme="majorHAnsi" w:cstheme="majorHAnsi"/>
        </w:rPr>
        <w:t>3</w:t>
      </w:r>
      <w:r w:rsidRPr="00054CB9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Abra subsecciones para subtemas si corresponde. </w:t>
      </w:r>
    </w:p>
    <w:p w14:paraId="6AC24FFB" w14:textId="77777777" w:rsidR="009F5560" w:rsidRPr="00054CB9" w:rsidRDefault="00054CB9" w:rsidP="00C363B7">
      <w:pPr>
        <w:pStyle w:val="Prrafodelista"/>
        <w:numPr>
          <w:ilvl w:val="0"/>
          <w:numId w:val="5"/>
        </w:numPr>
        <w:ind w:left="360"/>
        <w:jc w:val="both"/>
        <w:rPr>
          <w:rFonts w:asciiTheme="majorHAnsi" w:hAnsiTheme="majorHAnsi" w:cstheme="majorHAnsi"/>
        </w:rPr>
      </w:pPr>
      <w:r w:rsidRPr="00054CB9">
        <w:rPr>
          <w:rFonts w:asciiTheme="majorHAnsi" w:hAnsiTheme="majorHAnsi" w:cstheme="majorHAnsi"/>
        </w:rPr>
        <w:t xml:space="preserve">Para el objetivo específico </w:t>
      </w:r>
      <w:r w:rsidRPr="00054CB9">
        <w:rPr>
          <w:rFonts w:asciiTheme="majorHAnsi" w:hAnsiTheme="majorHAnsi" w:cstheme="majorHAnsi"/>
        </w:rPr>
        <w:t>4</w:t>
      </w:r>
      <w:r w:rsidRPr="00054CB9">
        <w:rPr>
          <w:rFonts w:asciiTheme="majorHAnsi" w:hAnsiTheme="majorHAnsi" w:cstheme="majorHAnsi"/>
        </w:rPr>
        <w:t>, abra el documento 1, usando Ctrl F escriba la(s) palabra(s) clave. Seleccione el párrafo etiquetado y cópielo en DeepL. La traducción debe ser copiada en la sección 4. MARCO TEÓRICO. Realice la misma actividad para para los demás documentos seleccionados para el OE</w:t>
      </w:r>
      <w:r w:rsidRPr="00054CB9">
        <w:rPr>
          <w:rFonts w:asciiTheme="majorHAnsi" w:hAnsiTheme="majorHAnsi" w:cstheme="majorHAnsi"/>
        </w:rPr>
        <w:t>4</w:t>
      </w:r>
      <w:r w:rsidRPr="00054CB9">
        <w:rPr>
          <w:rFonts w:asciiTheme="majorHAnsi" w:hAnsiTheme="majorHAnsi" w:cstheme="majorHAnsi"/>
        </w:rPr>
        <w:t xml:space="preserve">. Abra subsecciones para subtemas si corresponde. </w:t>
      </w:r>
    </w:p>
    <w:p w14:paraId="3B833244" w14:textId="77777777" w:rsidR="00F24764" w:rsidRPr="003460A3" w:rsidRDefault="00054CB9" w:rsidP="00054CB9">
      <w:pPr>
        <w:rPr>
          <w:rFonts w:cstheme="minorHAnsi"/>
          <w:b/>
          <w:sz w:val="24"/>
        </w:rPr>
      </w:pPr>
      <w:r w:rsidRPr="003460A3">
        <w:rPr>
          <w:rFonts w:cstheme="minorHAnsi"/>
          <w:b/>
          <w:sz w:val="24"/>
        </w:rPr>
        <w:t>NOTAS</w:t>
      </w:r>
    </w:p>
    <w:p w14:paraId="45D52407" w14:textId="3E2DB010" w:rsidR="00164E68" w:rsidRDefault="00164E68" w:rsidP="003460A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LOS </w:t>
      </w:r>
      <w:r w:rsidRPr="00164E68">
        <w:rPr>
          <w:rFonts w:cstheme="minorHAnsi"/>
          <w:b/>
          <w:i/>
        </w:rPr>
        <w:t>OE</w:t>
      </w:r>
      <w:r>
        <w:rPr>
          <w:rFonts w:cstheme="minorHAnsi"/>
          <w:b/>
        </w:rPr>
        <w:t xml:space="preserve"> SON LA BASE ESTRUCTURAL DEL ANTEPROYECTO</w:t>
      </w:r>
    </w:p>
    <w:p w14:paraId="79C83BA3" w14:textId="5E42476C" w:rsidR="00164E68" w:rsidRDefault="00164E68" w:rsidP="003460A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LOS </w:t>
      </w:r>
      <w:r w:rsidRPr="00164E68">
        <w:rPr>
          <w:rFonts w:cstheme="minorHAnsi"/>
          <w:b/>
          <w:i/>
        </w:rPr>
        <w:t>OE</w:t>
      </w:r>
      <w:r>
        <w:rPr>
          <w:rFonts w:cstheme="minorHAnsi"/>
          <w:b/>
        </w:rPr>
        <w:t xml:space="preserve"> DETERMINA: MARCO TEÓRICO, METODOLOGÍA, RESULTADOS (ESPERADOS), CRONOPRESUPUESTO</w:t>
      </w:r>
      <w:bookmarkStart w:id="0" w:name="_GoBack"/>
      <w:bookmarkEnd w:id="0"/>
    </w:p>
    <w:p w14:paraId="332C2BA0" w14:textId="40B6F4AB" w:rsidR="00054CB9" w:rsidRPr="003460A3" w:rsidRDefault="00054CB9" w:rsidP="003460A3">
      <w:pPr>
        <w:spacing w:after="0" w:line="240" w:lineRule="auto"/>
        <w:jc w:val="center"/>
        <w:rPr>
          <w:rFonts w:cstheme="minorHAnsi"/>
          <w:b/>
        </w:rPr>
      </w:pPr>
      <w:r w:rsidRPr="003460A3">
        <w:rPr>
          <w:rFonts w:cstheme="minorHAnsi"/>
          <w:b/>
        </w:rPr>
        <w:t xml:space="preserve">EDITE </w:t>
      </w:r>
      <w:r w:rsidR="003460A3" w:rsidRPr="003460A3">
        <w:rPr>
          <w:rFonts w:cstheme="minorHAnsi"/>
          <w:b/>
        </w:rPr>
        <w:t>EL O LOS TEXTOS COMPILADOS</w:t>
      </w:r>
    </w:p>
    <w:p w14:paraId="4092798F" w14:textId="77777777" w:rsidR="003460A3" w:rsidRPr="003460A3" w:rsidRDefault="003460A3" w:rsidP="003460A3">
      <w:pPr>
        <w:spacing w:after="0" w:line="240" w:lineRule="auto"/>
        <w:jc w:val="center"/>
        <w:rPr>
          <w:rFonts w:cstheme="minorHAnsi"/>
          <w:b/>
        </w:rPr>
      </w:pPr>
      <w:r w:rsidRPr="003460A3">
        <w:rPr>
          <w:rFonts w:cstheme="minorHAnsi"/>
          <w:b/>
        </w:rPr>
        <w:t>ESTABLEZCA PÁRRAFOS ESTRUCTURADOS</w:t>
      </w:r>
    </w:p>
    <w:p w14:paraId="4E4E3405" w14:textId="77777777" w:rsidR="003460A3" w:rsidRPr="003460A3" w:rsidRDefault="003460A3" w:rsidP="003460A3">
      <w:pPr>
        <w:spacing w:after="0" w:line="240" w:lineRule="auto"/>
        <w:jc w:val="center"/>
        <w:rPr>
          <w:rFonts w:cstheme="minorHAnsi"/>
          <w:b/>
        </w:rPr>
      </w:pPr>
      <w:r w:rsidRPr="003460A3">
        <w:rPr>
          <w:rFonts w:cstheme="minorHAnsi"/>
          <w:b/>
        </w:rPr>
        <w:t>EVITE SECCIONES CON UN SOLO PÁRRAFO</w:t>
      </w:r>
    </w:p>
    <w:p w14:paraId="292E9230" w14:textId="77777777" w:rsidR="003460A3" w:rsidRPr="003460A3" w:rsidRDefault="003460A3" w:rsidP="003460A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GENERE</w:t>
      </w:r>
      <w:r w:rsidRPr="003460A3">
        <w:rPr>
          <w:rFonts w:cstheme="minorHAnsi"/>
          <w:b/>
        </w:rPr>
        <w:t xml:space="preserve"> CUATRO BIBLIOGRAFÍAS POR </w:t>
      </w:r>
      <w:r w:rsidRPr="00164E68">
        <w:rPr>
          <w:rFonts w:cstheme="minorHAnsi"/>
          <w:b/>
          <w:i/>
        </w:rPr>
        <w:t xml:space="preserve">OE </w:t>
      </w:r>
    </w:p>
    <w:sectPr w:rsidR="003460A3" w:rsidRPr="003460A3" w:rsidSect="00B65B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324E"/>
    <w:multiLevelType w:val="multilevel"/>
    <w:tmpl w:val="436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A66C0"/>
    <w:multiLevelType w:val="multilevel"/>
    <w:tmpl w:val="37E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1050C"/>
    <w:multiLevelType w:val="hybridMultilevel"/>
    <w:tmpl w:val="954E77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C0D34"/>
    <w:multiLevelType w:val="hybridMultilevel"/>
    <w:tmpl w:val="CFB26B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85A3D"/>
    <w:multiLevelType w:val="multilevel"/>
    <w:tmpl w:val="2D6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2E"/>
    <w:rsid w:val="000067B4"/>
    <w:rsid w:val="00054CB9"/>
    <w:rsid w:val="00164E68"/>
    <w:rsid w:val="001E3D2E"/>
    <w:rsid w:val="003460A3"/>
    <w:rsid w:val="007E47AE"/>
    <w:rsid w:val="009F5560"/>
    <w:rsid w:val="00B65B2E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8A8C"/>
  <w15:chartTrackingRefBased/>
  <w15:docId w15:val="{A463A8BC-504C-4793-A102-245EFBB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65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B65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65B2E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B65B2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6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65B2E"/>
    <w:rPr>
      <w:b/>
      <w:bCs/>
    </w:rPr>
  </w:style>
  <w:style w:type="character" w:styleId="nfasis">
    <w:name w:val="Emphasis"/>
    <w:basedOn w:val="Fuentedeprrafopredeter"/>
    <w:uiPriority w:val="20"/>
    <w:qFormat/>
    <w:rsid w:val="00B65B2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067B4"/>
    <w:rPr>
      <w:strike w:val="0"/>
      <w:dstrike w:val="0"/>
      <w:color w:val="464FEB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F2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1333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2026-05-12T19:42:00Z</dcterms:created>
  <dcterms:modified xsi:type="dcterms:W3CDTF">2026-05-12T21:10:00Z</dcterms:modified>
</cp:coreProperties>
</file>