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2BE824" w14:textId="77777777" w:rsidR="00BD4EA6" w:rsidRPr="00BD4EA6" w:rsidRDefault="00BD4EA6" w:rsidP="00BD4EA6">
      <w:pPr>
        <w:spacing w:after="0" w:line="240" w:lineRule="auto"/>
        <w:jc w:val="center"/>
        <w:rPr>
          <w:b/>
          <w:sz w:val="24"/>
        </w:rPr>
      </w:pPr>
      <w:r w:rsidRPr="00BD4EA6">
        <w:rPr>
          <w:b/>
          <w:sz w:val="24"/>
        </w:rPr>
        <w:t>Asignatura AT0607 – Grupo AT07-MGV, periodo 2026-2, Sesión VII – Corte II</w:t>
      </w:r>
    </w:p>
    <w:p w14:paraId="65756B1E" w14:textId="77777777" w:rsidR="00BD4EA6" w:rsidRPr="00BD4EA6" w:rsidRDefault="00BD4EA6" w:rsidP="00BD4EA6">
      <w:pPr>
        <w:spacing w:after="0" w:line="240" w:lineRule="auto"/>
        <w:jc w:val="center"/>
        <w:rPr>
          <w:b/>
          <w:sz w:val="24"/>
        </w:rPr>
      </w:pPr>
      <w:r w:rsidRPr="00BD4EA6">
        <w:rPr>
          <w:b/>
          <w:sz w:val="24"/>
        </w:rPr>
        <w:t>Unidad: Autógamas II</w:t>
      </w:r>
    </w:p>
    <w:p w14:paraId="649B4705" w14:textId="19D9D393" w:rsidR="00BD4EA6" w:rsidRDefault="00BD4EA6" w:rsidP="00BD4EA6">
      <w:pPr>
        <w:spacing w:after="0" w:line="240" w:lineRule="auto"/>
        <w:jc w:val="center"/>
        <w:rPr>
          <w:b/>
          <w:sz w:val="24"/>
        </w:rPr>
      </w:pPr>
      <w:r w:rsidRPr="00BD4EA6">
        <w:rPr>
          <w:b/>
          <w:sz w:val="24"/>
        </w:rPr>
        <w:t>Sesión VII | Corte II | Actividad de repaso</w:t>
      </w:r>
    </w:p>
    <w:p w14:paraId="54966DB7" w14:textId="052B425D" w:rsidR="000D331D" w:rsidRPr="00BD4EA6" w:rsidRDefault="000D331D" w:rsidP="00BD4EA6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23 de octubre de 2026</w:t>
      </w:r>
    </w:p>
    <w:p w14:paraId="340084F3" w14:textId="77777777" w:rsidR="00BD4EA6" w:rsidRDefault="00BD4EA6" w:rsidP="00BD4EA6">
      <w:pPr>
        <w:jc w:val="both"/>
      </w:pPr>
    </w:p>
    <w:p w14:paraId="12F93AF7" w14:textId="00A1800A" w:rsidR="00BD4EA6" w:rsidRDefault="00BD4EA6" w:rsidP="00BD4EA6">
      <w:pPr>
        <w:jc w:val="both"/>
      </w:pPr>
      <w:r>
        <w:t xml:space="preserve">Objetivo. </w:t>
      </w:r>
      <w:r w:rsidRPr="00BD4EA6">
        <w:t>Consolidar la comprensión de los métodos de mejoramiento genético aplicables a especies autógamas, integrando estructura genética, selección, manejo de generaciones segregantes, fijación de alelos y toma de decisiones en un programa de fitomejoramiento.</w:t>
      </w:r>
    </w:p>
    <w:p w14:paraId="42CEA53A" w14:textId="26840F8C" w:rsidR="000D331D" w:rsidRPr="000D331D" w:rsidRDefault="000D331D" w:rsidP="000D331D">
      <w:pPr>
        <w:jc w:val="both"/>
      </w:pPr>
      <w:r w:rsidRPr="000D331D">
        <w:t xml:space="preserve">Idea central: </w:t>
      </w:r>
      <w:r>
        <w:t>e</w:t>
      </w:r>
      <w:r w:rsidRPr="000D331D">
        <w:t>n el mejoramiento de autógamas no basta con identificar el mejor individuo. Hay que decidir en qué generación seleccionar, cómo manejar la segregación y qué estrategia permite llegar de forma eficiente a líneas suficientemente homocigotas.</w:t>
      </w:r>
    </w:p>
    <w:p w14:paraId="4EB9A3D3" w14:textId="77777777" w:rsidR="000D331D" w:rsidRPr="00BD4EA6" w:rsidRDefault="000D331D" w:rsidP="00BD4EA6">
      <w:pPr>
        <w:jc w:val="both"/>
      </w:pPr>
    </w:p>
    <w:p w14:paraId="7E57E3A7" w14:textId="77777777" w:rsidR="00BD4EA6" w:rsidRPr="00BD4EA6" w:rsidRDefault="00BD4EA6" w:rsidP="00BD4EA6">
      <w:pPr>
        <w:rPr>
          <w:b/>
          <w:sz w:val="24"/>
        </w:rPr>
      </w:pPr>
      <w:r w:rsidRPr="00BD4EA6">
        <w:rPr>
          <w:b/>
          <w:sz w:val="24"/>
        </w:rPr>
        <w:t>Actividad: ¿Qué método utilizarías?</w:t>
      </w:r>
    </w:p>
    <w:p w14:paraId="0CC57A47" w14:textId="77777777" w:rsidR="00BD4EA6" w:rsidRPr="00BD4EA6" w:rsidRDefault="00BD4EA6" w:rsidP="00BD4EA6">
      <w:r w:rsidRPr="00BD4EA6">
        <w:t>Modalidad: trabajo en equipos + discusión</w:t>
      </w:r>
    </w:p>
    <w:p w14:paraId="0EF0ABF8" w14:textId="77777777" w:rsidR="00BD4EA6" w:rsidRPr="00BD4EA6" w:rsidRDefault="00BD4EA6" w:rsidP="00BD4EA6">
      <w:r w:rsidRPr="00BD4EA6">
        <w:t>Cada equipo recibe diferentes situaciones de mejoramiento y debe:</w:t>
      </w:r>
    </w:p>
    <w:p w14:paraId="42020915" w14:textId="4EB06D48" w:rsidR="00BD4EA6" w:rsidRPr="00BD4EA6" w:rsidRDefault="00BD4EA6" w:rsidP="00BD4EA6">
      <w:pPr>
        <w:pStyle w:val="Prrafodelista"/>
        <w:numPr>
          <w:ilvl w:val="0"/>
          <w:numId w:val="4"/>
        </w:numPr>
      </w:pPr>
      <w:r w:rsidRPr="00BD4EA6">
        <w:t>Identificar un problema genético/agronómico.</w:t>
      </w:r>
      <w:r w:rsidR="0073629C">
        <w:t xml:space="preserve"> Buscar e</w:t>
      </w:r>
      <w:r w:rsidR="001E14B7">
        <w:t>n biblioteca y</w:t>
      </w:r>
      <w:r w:rsidR="0073629C">
        <w:t xml:space="preserve"> ´Académico´ problemas agronómicos </w:t>
      </w:r>
      <w:r w:rsidR="001E14B7">
        <w:t>para la especie,</w:t>
      </w:r>
    </w:p>
    <w:p w14:paraId="6323491D" w14:textId="1D49131D" w:rsidR="00BD4EA6" w:rsidRPr="00BD4EA6" w:rsidRDefault="00BD4EA6" w:rsidP="00BD4EA6">
      <w:pPr>
        <w:pStyle w:val="Prrafodelista"/>
        <w:numPr>
          <w:ilvl w:val="0"/>
          <w:numId w:val="4"/>
        </w:numPr>
      </w:pPr>
      <w:r w:rsidRPr="00BD4EA6">
        <w:t>Determinar el método de mejoramiento más apropiado.</w:t>
      </w:r>
      <w:r w:rsidR="001E14B7">
        <w:t xml:space="preserve"> Buscar en: Vallejo &amp; Estrada y BDB</w:t>
      </w:r>
    </w:p>
    <w:p w14:paraId="5BB8B93F" w14:textId="1E82CF78" w:rsidR="00BD4EA6" w:rsidRPr="00BD4EA6" w:rsidRDefault="00BD4EA6" w:rsidP="00BD4EA6">
      <w:pPr>
        <w:pStyle w:val="Prrafodelista"/>
        <w:numPr>
          <w:ilvl w:val="0"/>
          <w:numId w:val="4"/>
        </w:numPr>
      </w:pPr>
      <w:r w:rsidRPr="00BD4EA6">
        <w:t>Establecer la generación en la que iniciaría una selección efectiva.</w:t>
      </w:r>
      <w:r w:rsidR="001E14B7">
        <w:t xml:space="preserve"> Use V&amp;E y cite. </w:t>
      </w:r>
    </w:p>
    <w:p w14:paraId="58A78C50" w14:textId="77777777" w:rsidR="00BD4EA6" w:rsidRPr="00BD4EA6" w:rsidRDefault="00BD4EA6" w:rsidP="00BD4EA6">
      <w:pPr>
        <w:pStyle w:val="Prrafodelista"/>
        <w:numPr>
          <w:ilvl w:val="0"/>
          <w:numId w:val="4"/>
        </w:numPr>
      </w:pPr>
      <w:r w:rsidRPr="00BD4EA6">
        <w:t>Explicar qué ocurre con la heterocigosidad y homocigosidad durante el proceso.</w:t>
      </w:r>
    </w:p>
    <w:p w14:paraId="2EBEBE84" w14:textId="77777777" w:rsidR="00BD4EA6" w:rsidRPr="00BD4EA6" w:rsidRDefault="00BD4EA6" w:rsidP="00BD4EA6">
      <w:pPr>
        <w:pStyle w:val="Prrafodelista"/>
        <w:numPr>
          <w:ilvl w:val="0"/>
          <w:numId w:val="4"/>
        </w:numPr>
      </w:pPr>
      <w:r w:rsidRPr="00BD4EA6">
        <w:t>Proponer un criterio de selección.</w:t>
      </w:r>
    </w:p>
    <w:p w14:paraId="669FA58B" w14:textId="77777777" w:rsidR="00BD4EA6" w:rsidRPr="00BD4EA6" w:rsidRDefault="00BD4EA6" w:rsidP="00BD4EA6">
      <w:pPr>
        <w:pStyle w:val="Prrafodelista"/>
        <w:numPr>
          <w:ilvl w:val="0"/>
          <w:numId w:val="4"/>
        </w:numPr>
      </w:pPr>
      <w:r w:rsidRPr="00BD4EA6">
        <w:t>Justificar técnicamente la decisión.</w:t>
      </w:r>
    </w:p>
    <w:p w14:paraId="159EAC4D" w14:textId="77777777" w:rsidR="00BD4EA6" w:rsidRPr="00BD4EA6" w:rsidRDefault="00BD4EA6" w:rsidP="00BD4EA6">
      <w:pPr>
        <w:rPr>
          <w:b/>
          <w:sz w:val="24"/>
        </w:rPr>
      </w:pPr>
      <w:r>
        <w:rPr>
          <w:b/>
          <w:sz w:val="24"/>
        </w:rPr>
        <w:t>Estudios de caso:</w:t>
      </w:r>
    </w:p>
    <w:p w14:paraId="0344C18B" w14:textId="6A191DAA" w:rsidR="00BD4EA6" w:rsidRPr="00BD4EA6" w:rsidRDefault="00BD4EA6" w:rsidP="00BD4EA6">
      <w:r w:rsidRPr="00BD4EA6">
        <w:t xml:space="preserve">Caso </w:t>
      </w:r>
      <w:r w:rsidR="000D331D">
        <w:t>A</w:t>
      </w:r>
      <w:r w:rsidRPr="00BD4EA6">
        <w:t>. Frijol tapajeño</w:t>
      </w:r>
      <w:r>
        <w:t xml:space="preserve">. </w:t>
      </w:r>
      <w:r w:rsidRPr="00BD4EA6">
        <w:t>Una variedad local presenta excelente adaptación al Pacífico colombiano, pero bajo rendimiento. Se dispone de otra línea con alto rendimiento, aunque con menor adaptación local.</w:t>
      </w:r>
    </w:p>
    <w:p w14:paraId="7FC1B47A" w14:textId="77777777" w:rsidR="00BD4EA6" w:rsidRPr="00BD4EA6" w:rsidRDefault="00BD4EA6" w:rsidP="00BD4EA6">
      <w:pPr>
        <w:jc w:val="center"/>
      </w:pPr>
      <w:r w:rsidRPr="00BD4EA6">
        <w:t>Pregunta clave: ¿cómo combinar ambos atributos y conducir las generaciones segregantes?</w:t>
      </w:r>
    </w:p>
    <w:p w14:paraId="4535BB5C" w14:textId="77777777" w:rsidR="00BD4EA6" w:rsidRPr="00BD4EA6" w:rsidRDefault="00BD4EA6" w:rsidP="00BD4EA6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bookmarkStart w:id="0" w:name="_GoBack"/>
      <w:bookmarkEnd w:id="0"/>
    </w:p>
    <w:p w14:paraId="39619FC0" w14:textId="2781FD37" w:rsidR="00BD4EA6" w:rsidRPr="00BD4EA6" w:rsidRDefault="00BD4EA6" w:rsidP="00BD4EA6">
      <w:r w:rsidRPr="00BD4EA6">
        <w:t xml:space="preserve">Caso </w:t>
      </w:r>
      <w:r w:rsidR="000D331D">
        <w:t>B</w:t>
      </w:r>
      <w:r w:rsidRPr="00BD4EA6">
        <w:t>. Arroz</w:t>
      </w:r>
      <w:r w:rsidR="000E1277">
        <w:t xml:space="preserve">. </w:t>
      </w:r>
      <w:r w:rsidRPr="00BD4EA6">
        <w:t>Una variedad comercial de buen rendimiento es susceptible a una enfermedad, mientras que una línea donante posee resistencia genética bien definida.</w:t>
      </w:r>
    </w:p>
    <w:p w14:paraId="713A4EBB" w14:textId="77777777" w:rsidR="00BD4EA6" w:rsidRPr="00BD4EA6" w:rsidRDefault="00BD4EA6" w:rsidP="00BD4EA6">
      <w:pPr>
        <w:jc w:val="center"/>
      </w:pPr>
      <w:r w:rsidRPr="00BD4EA6">
        <w:t>Pregunta clave: si se desea conservar prácticamente todas las características de la variedad comercial e incorporar la resistencia, ¿qué método sería más eficiente?</w:t>
      </w:r>
    </w:p>
    <w:p w14:paraId="64EB4ECC" w14:textId="77777777" w:rsidR="00BD4EA6" w:rsidRPr="00BD4EA6" w:rsidRDefault="00BD4EA6" w:rsidP="00BD4EA6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</w:p>
    <w:p w14:paraId="323AD37C" w14:textId="51A29AC6" w:rsidR="00BD4EA6" w:rsidRPr="00BD4EA6" w:rsidRDefault="00BD4EA6" w:rsidP="00BD4EA6">
      <w:r w:rsidRPr="00BD4EA6">
        <w:t xml:space="preserve">Caso </w:t>
      </w:r>
      <w:r w:rsidR="000D331D">
        <w:t>C</w:t>
      </w:r>
      <w:r w:rsidRPr="00BD4EA6">
        <w:t>. Maíz chococito como contraste conceptual</w:t>
      </w:r>
      <w:r>
        <w:t xml:space="preserve">. </w:t>
      </w:r>
      <w:r w:rsidRPr="00BD4EA6">
        <w:t>Los estudiantes deben determinar primero si corresponde tratarlo bajo el esquema clásico de una especie autógama.</w:t>
      </w:r>
    </w:p>
    <w:p w14:paraId="15CFFAB1" w14:textId="77777777" w:rsidR="00BD4EA6" w:rsidRPr="00BD4EA6" w:rsidRDefault="00BD4EA6" w:rsidP="00BD4EA6">
      <w:pPr>
        <w:jc w:val="center"/>
      </w:pPr>
      <w:r w:rsidRPr="00BD4EA6">
        <w:t>Pregunta clave: ¿por qué aplicar directamente un método diseñado para autógamas podría resultar genéticamente inapropiado?</w:t>
      </w:r>
    </w:p>
    <w:p w14:paraId="66D10614" w14:textId="77777777" w:rsidR="00BD4EA6" w:rsidRPr="00BD4EA6" w:rsidRDefault="00BD4EA6" w:rsidP="00BD4EA6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</w:p>
    <w:p w14:paraId="7BE32CCA" w14:textId="77777777" w:rsidR="00BD4EA6" w:rsidRPr="00BD4EA6" w:rsidRDefault="00BD4EA6" w:rsidP="00BD4EA6">
      <w:pPr>
        <w:rPr>
          <w:b/>
          <w:sz w:val="24"/>
        </w:rPr>
      </w:pPr>
      <w:r w:rsidRPr="00BD4EA6">
        <w:rPr>
          <w:b/>
          <w:sz w:val="24"/>
        </w:rPr>
        <w:lastRenderedPageBreak/>
        <w:t xml:space="preserve">Opciones (alternativas) </w:t>
      </w:r>
    </w:p>
    <w:p w14:paraId="553A476E" w14:textId="77777777" w:rsidR="00BD4EA6" w:rsidRPr="00BD4EA6" w:rsidRDefault="000E1277" w:rsidP="00BD4EA6">
      <w:r>
        <w:t>Se oferta a</w:t>
      </w:r>
      <w:r w:rsidR="00BD4EA6" w:rsidRPr="00BD4EA6">
        <w:t xml:space="preserve"> cada grupo cuatro alternativas</w:t>
      </w:r>
      <w:r>
        <w:t xml:space="preserve"> de selección</w:t>
      </w:r>
      <w:r w:rsidR="00BD4EA6" w:rsidRPr="00BD4EA6">
        <w:t>:</w:t>
      </w:r>
    </w:p>
    <w:p w14:paraId="37D31F27" w14:textId="77777777" w:rsidR="00BD4EA6" w:rsidRPr="000E1277" w:rsidRDefault="00BD4EA6" w:rsidP="000E1277">
      <w:pPr>
        <w:pStyle w:val="Prrafodelista"/>
        <w:numPr>
          <w:ilvl w:val="0"/>
          <w:numId w:val="5"/>
        </w:numPr>
      </w:pPr>
      <w:r w:rsidRPr="000E1277">
        <w:t>Método genealógico (pedigrí)</w:t>
      </w:r>
    </w:p>
    <w:p w14:paraId="395EECFE" w14:textId="77777777" w:rsidR="00BD4EA6" w:rsidRPr="000E1277" w:rsidRDefault="00BD4EA6" w:rsidP="000E1277">
      <w:pPr>
        <w:pStyle w:val="Prrafodelista"/>
        <w:numPr>
          <w:ilvl w:val="0"/>
          <w:numId w:val="5"/>
        </w:numPr>
      </w:pPr>
      <w:r w:rsidRPr="000E1277">
        <w:t>Método masal o Bulk</w:t>
      </w:r>
    </w:p>
    <w:p w14:paraId="09B68D3D" w14:textId="77777777" w:rsidR="00BD4EA6" w:rsidRPr="000E1277" w:rsidRDefault="00BD4EA6" w:rsidP="000E1277">
      <w:pPr>
        <w:pStyle w:val="Prrafodelista"/>
        <w:numPr>
          <w:ilvl w:val="0"/>
          <w:numId w:val="5"/>
        </w:numPr>
      </w:pPr>
      <w:r w:rsidRPr="000E1277">
        <w:t>Descendencia de semilla única (SSD)</w:t>
      </w:r>
    </w:p>
    <w:p w14:paraId="3B552325" w14:textId="77777777" w:rsidR="00BD4EA6" w:rsidRPr="000E1277" w:rsidRDefault="00BD4EA6" w:rsidP="000E1277">
      <w:pPr>
        <w:pStyle w:val="Prrafodelista"/>
        <w:numPr>
          <w:ilvl w:val="0"/>
          <w:numId w:val="5"/>
        </w:numPr>
      </w:pPr>
      <w:r w:rsidRPr="000E1277">
        <w:t>Retrocruzamiento</w:t>
      </w:r>
    </w:p>
    <w:p w14:paraId="4C320EF1" w14:textId="77777777" w:rsidR="00BD4EA6" w:rsidRPr="00BD4EA6" w:rsidRDefault="000E1277" w:rsidP="00BD4E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>
        <w:rPr>
          <w:rFonts w:ascii="Segoe UI" w:eastAsia="Times New Roman" w:hAnsi="Segoe UI" w:cs="Segoe UI"/>
          <w:sz w:val="21"/>
          <w:szCs w:val="21"/>
          <w:lang w:eastAsia="es-CO"/>
        </w:rPr>
        <w:t>Actividad: c</w:t>
      </w:r>
      <w:r w:rsidR="00BD4EA6" w:rsidRPr="00BD4EA6">
        <w:rPr>
          <w:rFonts w:ascii="Segoe UI" w:eastAsia="Times New Roman" w:hAnsi="Segoe UI" w:cs="Segoe UI"/>
          <w:sz w:val="21"/>
          <w:szCs w:val="21"/>
          <w:lang w:eastAsia="es-CO"/>
        </w:rPr>
        <w:t>ada equipo deberá construir una matriz: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"/>
        <w:gridCol w:w="2057"/>
        <w:gridCol w:w="2031"/>
        <w:gridCol w:w="2306"/>
        <w:gridCol w:w="1921"/>
      </w:tblGrid>
      <w:tr w:rsidR="00BD4EA6" w:rsidRPr="000D331D" w14:paraId="2D398391" w14:textId="77777777" w:rsidTr="00BD4EA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7741ED9" w14:textId="77777777" w:rsidR="00BD4EA6" w:rsidRPr="000D331D" w:rsidRDefault="00BD4EA6" w:rsidP="000D331D">
            <w:pPr>
              <w:rPr>
                <w:b/>
              </w:rPr>
            </w:pPr>
            <w:r w:rsidRPr="000D331D">
              <w:rPr>
                <w:b/>
              </w:rPr>
              <w:t>Situación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CD048DD" w14:textId="77777777" w:rsidR="00BD4EA6" w:rsidRPr="000D331D" w:rsidRDefault="00BD4EA6" w:rsidP="000D331D">
            <w:pPr>
              <w:rPr>
                <w:b/>
              </w:rPr>
            </w:pPr>
            <w:r w:rsidRPr="000D331D">
              <w:rPr>
                <w:b/>
              </w:rPr>
              <w:t>Método seleccionado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D8844EA" w14:textId="77777777" w:rsidR="00BD4EA6" w:rsidRPr="000D331D" w:rsidRDefault="00BD4EA6" w:rsidP="000D331D">
            <w:pPr>
              <w:rPr>
                <w:b/>
              </w:rPr>
            </w:pPr>
            <w:r w:rsidRPr="000D331D">
              <w:rPr>
                <w:b/>
              </w:rPr>
              <w:t>Justificación genética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FC89DF2" w14:textId="77777777" w:rsidR="00BD4EA6" w:rsidRPr="000D331D" w:rsidRDefault="00BD4EA6" w:rsidP="000D331D">
            <w:pPr>
              <w:rPr>
                <w:b/>
              </w:rPr>
            </w:pPr>
            <w:r w:rsidRPr="000D331D">
              <w:rPr>
                <w:b/>
              </w:rPr>
              <w:t>Generación de selección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E603E0E" w14:textId="77777777" w:rsidR="00BD4EA6" w:rsidRPr="000D331D" w:rsidRDefault="00BD4EA6" w:rsidP="000D331D">
            <w:pPr>
              <w:rPr>
                <w:b/>
              </w:rPr>
            </w:pPr>
            <w:r w:rsidRPr="000D331D">
              <w:rPr>
                <w:b/>
              </w:rPr>
              <w:t>Resultado esperado</w:t>
            </w:r>
          </w:p>
        </w:tc>
      </w:tr>
      <w:tr w:rsidR="00BD4EA6" w:rsidRPr="000D331D" w14:paraId="3D53FD53" w14:textId="77777777" w:rsidTr="00BD4EA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791B69" w14:textId="77777777" w:rsidR="00BD4EA6" w:rsidRPr="000D331D" w:rsidRDefault="00BD4EA6" w:rsidP="000D331D">
            <w:pPr>
              <w:rPr>
                <w:b/>
              </w:rPr>
            </w:pPr>
            <w:r w:rsidRPr="000D331D">
              <w:rPr>
                <w:b/>
              </w:rPr>
              <w:t>Caso 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1D346E" w14:textId="77777777" w:rsidR="00BD4EA6" w:rsidRPr="000D331D" w:rsidRDefault="00BD4EA6" w:rsidP="000D331D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713D06" w14:textId="77777777" w:rsidR="00BD4EA6" w:rsidRPr="000D331D" w:rsidRDefault="00BD4EA6" w:rsidP="000D331D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3ED996" w14:textId="77777777" w:rsidR="00BD4EA6" w:rsidRPr="000D331D" w:rsidRDefault="00BD4EA6" w:rsidP="000D331D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2E1120" w14:textId="77777777" w:rsidR="00BD4EA6" w:rsidRPr="000D331D" w:rsidRDefault="00BD4EA6" w:rsidP="000D331D">
            <w:pPr>
              <w:rPr>
                <w:b/>
              </w:rPr>
            </w:pPr>
          </w:p>
        </w:tc>
      </w:tr>
      <w:tr w:rsidR="00BD4EA6" w:rsidRPr="000D331D" w14:paraId="3A99E133" w14:textId="77777777" w:rsidTr="00BD4EA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2A2700" w14:textId="77777777" w:rsidR="00BD4EA6" w:rsidRPr="000D331D" w:rsidRDefault="00BD4EA6" w:rsidP="000D331D">
            <w:pPr>
              <w:rPr>
                <w:b/>
              </w:rPr>
            </w:pPr>
            <w:r w:rsidRPr="000D331D">
              <w:rPr>
                <w:b/>
              </w:rPr>
              <w:t>Caso B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2720A4" w14:textId="77777777" w:rsidR="00BD4EA6" w:rsidRPr="000D331D" w:rsidRDefault="00BD4EA6" w:rsidP="000D331D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1BEDCC" w14:textId="77777777" w:rsidR="00BD4EA6" w:rsidRPr="000D331D" w:rsidRDefault="00BD4EA6" w:rsidP="000D331D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7E8A1E" w14:textId="77777777" w:rsidR="00BD4EA6" w:rsidRPr="000D331D" w:rsidRDefault="00BD4EA6" w:rsidP="000D331D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858707" w14:textId="77777777" w:rsidR="00BD4EA6" w:rsidRPr="000D331D" w:rsidRDefault="00BD4EA6" w:rsidP="000D331D">
            <w:pPr>
              <w:rPr>
                <w:b/>
              </w:rPr>
            </w:pPr>
          </w:p>
        </w:tc>
      </w:tr>
      <w:tr w:rsidR="00BD4EA6" w:rsidRPr="000D331D" w14:paraId="1F633075" w14:textId="77777777" w:rsidTr="00BD4EA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612A35" w14:textId="77777777" w:rsidR="00BD4EA6" w:rsidRPr="000D331D" w:rsidRDefault="00BD4EA6" w:rsidP="000D331D">
            <w:pPr>
              <w:rPr>
                <w:b/>
              </w:rPr>
            </w:pPr>
            <w:r w:rsidRPr="000D331D">
              <w:rPr>
                <w:b/>
              </w:rPr>
              <w:t>Caso C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9D146F" w14:textId="77777777" w:rsidR="00BD4EA6" w:rsidRPr="000D331D" w:rsidRDefault="00BD4EA6" w:rsidP="000D331D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25D6B8" w14:textId="77777777" w:rsidR="00BD4EA6" w:rsidRPr="000D331D" w:rsidRDefault="00BD4EA6" w:rsidP="000D331D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AB1600" w14:textId="77777777" w:rsidR="00BD4EA6" w:rsidRPr="000D331D" w:rsidRDefault="00BD4EA6" w:rsidP="000D331D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77F0F2" w14:textId="77777777" w:rsidR="00BD4EA6" w:rsidRPr="000D331D" w:rsidRDefault="00BD4EA6" w:rsidP="000D331D">
            <w:pPr>
              <w:rPr>
                <w:b/>
              </w:rPr>
            </w:pPr>
          </w:p>
        </w:tc>
      </w:tr>
    </w:tbl>
    <w:p w14:paraId="53729557" w14:textId="77777777" w:rsidR="000D331D" w:rsidRDefault="000D331D" w:rsidP="000D331D">
      <w:pPr>
        <w:rPr>
          <w:b/>
          <w:sz w:val="24"/>
        </w:rPr>
      </w:pPr>
    </w:p>
    <w:p w14:paraId="7608EFBD" w14:textId="40C9812B" w:rsidR="000D331D" w:rsidRPr="00BD4EA6" w:rsidRDefault="00BD4EA6" w:rsidP="000D331D">
      <w:p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0D331D">
        <w:rPr>
          <w:b/>
          <w:sz w:val="24"/>
        </w:rPr>
        <w:t>Pregunta</w:t>
      </w:r>
      <w:r w:rsidR="000D331D" w:rsidRPr="000D331D">
        <w:rPr>
          <w:rFonts w:ascii="Segoe UI" w:eastAsia="Times New Roman" w:hAnsi="Segoe UI" w:cs="Segoe UI"/>
          <w:sz w:val="21"/>
          <w:szCs w:val="21"/>
          <w:lang w:eastAsia="es-CO"/>
        </w:rPr>
        <w:t xml:space="preserve"> </w:t>
      </w:r>
      <w:r w:rsidR="000D331D">
        <w:rPr>
          <w:rFonts w:ascii="Segoe UI" w:eastAsia="Times New Roman" w:hAnsi="Segoe UI" w:cs="Segoe UI"/>
          <w:sz w:val="21"/>
          <w:szCs w:val="21"/>
          <w:lang w:eastAsia="es-CO"/>
        </w:rPr>
        <w:t>(</w:t>
      </w:r>
      <w:r w:rsidR="000D331D" w:rsidRPr="000D331D">
        <w:rPr>
          <w:lang w:eastAsia="es-CO"/>
        </w:rPr>
        <w:t>Esta pregunta permite conectar Autógamas II con genética cuantitativa y preparar la transición hacia decisiones de selección más complejas</w:t>
      </w:r>
      <w:r w:rsidR="000D331D">
        <w:rPr>
          <w:rFonts w:ascii="Segoe UI" w:eastAsia="Times New Roman" w:hAnsi="Segoe UI" w:cs="Segoe UI"/>
          <w:sz w:val="21"/>
          <w:szCs w:val="21"/>
          <w:lang w:eastAsia="es-CO"/>
        </w:rPr>
        <w:t>)</w:t>
      </w:r>
      <w:r w:rsidR="000D331D" w:rsidRPr="00BD4EA6">
        <w:rPr>
          <w:rFonts w:ascii="Segoe UI" w:eastAsia="Times New Roman" w:hAnsi="Segoe UI" w:cs="Segoe UI"/>
          <w:sz w:val="21"/>
          <w:szCs w:val="21"/>
          <w:lang w:eastAsia="es-CO"/>
        </w:rPr>
        <w:t>.</w:t>
      </w:r>
    </w:p>
    <w:p w14:paraId="25A75B29" w14:textId="77777777" w:rsidR="00BD4EA6" w:rsidRPr="000D331D" w:rsidRDefault="00BD4EA6" w:rsidP="000D331D">
      <w:pPr>
        <w:jc w:val="both"/>
      </w:pPr>
      <w:r w:rsidRPr="000D331D">
        <w:t>Un cruzamiento P₁ × P₂ genera una F₁ heterocigota. Si no intervienen selección, mutación ni otros procesos que alteren las frecuencias esperadas, explique qué ocurre con la heterocigosidad a través de sucesivas generaciones de autofecundación y determine qué implicación tiene este proceso para decidir cuándo seleccionar caracteres de baja heredabilidad.</w:t>
      </w:r>
    </w:p>
    <w:p w14:paraId="1F627C44" w14:textId="54886015" w:rsidR="00BD4EA6" w:rsidRPr="000D331D" w:rsidRDefault="00BD4EA6" w:rsidP="000D331D">
      <w:pPr>
        <w:rPr>
          <w:b/>
          <w:sz w:val="24"/>
        </w:rPr>
      </w:pPr>
      <w:r w:rsidRPr="000D331D">
        <w:rPr>
          <w:b/>
          <w:sz w:val="24"/>
        </w:rPr>
        <w:t xml:space="preserve">Producto evaluable: matriz de decisión + </w:t>
      </w:r>
      <w:r w:rsidR="000D331D" w:rsidRPr="000D331D">
        <w:rPr>
          <w:b/>
          <w:sz w:val="24"/>
        </w:rPr>
        <w:t>JUSTIFICACIÓN</w:t>
      </w:r>
      <w:r w:rsidRPr="000D331D">
        <w:rPr>
          <w:b/>
          <w:sz w:val="24"/>
        </w:rPr>
        <w:t xml:space="preserve"> del método seleccionado.</w:t>
      </w:r>
    </w:p>
    <w:p w14:paraId="2045F3B4" w14:textId="75B0C747" w:rsidR="00BD4EA6" w:rsidRPr="00BD4EA6" w:rsidRDefault="00BD4EA6" w:rsidP="00BD4EA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0D331D">
        <w:rPr>
          <w:lang w:eastAsia="es-CO"/>
        </w:rPr>
        <w:t xml:space="preserve">Criterios </w:t>
      </w:r>
      <w:r w:rsidR="000D331D">
        <w:rPr>
          <w:lang w:eastAsia="es-CO"/>
        </w:rPr>
        <w:t xml:space="preserve">de evaluación </w:t>
      </w:r>
      <w:r w:rsidRPr="000D331D">
        <w:rPr>
          <w:lang w:eastAsia="es-CO"/>
        </w:rPr>
        <w:t>sugeridos</w:t>
      </w:r>
      <w:r w:rsidRPr="00BD4EA6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:</w:t>
      </w:r>
    </w:p>
    <w:p w14:paraId="36A3004E" w14:textId="77777777" w:rsidR="00BD4EA6" w:rsidRPr="000D331D" w:rsidRDefault="00BD4EA6" w:rsidP="000D331D">
      <w:pPr>
        <w:pStyle w:val="Prrafodelista"/>
        <w:numPr>
          <w:ilvl w:val="0"/>
          <w:numId w:val="6"/>
        </w:numPr>
      </w:pPr>
      <w:r w:rsidRPr="000D331D">
        <w:t>Identificación del problema: 20 %</w:t>
      </w:r>
    </w:p>
    <w:p w14:paraId="264F87DB" w14:textId="77777777" w:rsidR="00BD4EA6" w:rsidRPr="000D331D" w:rsidRDefault="00BD4EA6" w:rsidP="000D331D">
      <w:pPr>
        <w:pStyle w:val="Prrafodelista"/>
        <w:numPr>
          <w:ilvl w:val="0"/>
          <w:numId w:val="6"/>
        </w:numPr>
      </w:pPr>
      <w:r w:rsidRPr="000D331D">
        <w:t>Selección correcta del método: 25 %</w:t>
      </w:r>
    </w:p>
    <w:p w14:paraId="541B9607" w14:textId="77777777" w:rsidR="00BD4EA6" w:rsidRPr="000D331D" w:rsidRDefault="00BD4EA6" w:rsidP="000D331D">
      <w:pPr>
        <w:pStyle w:val="Prrafodelista"/>
        <w:numPr>
          <w:ilvl w:val="0"/>
          <w:numId w:val="6"/>
        </w:numPr>
      </w:pPr>
      <w:r w:rsidRPr="000D331D">
        <w:t>Fundamentación genética: 30 %</w:t>
      </w:r>
    </w:p>
    <w:p w14:paraId="41577098" w14:textId="77777777" w:rsidR="00BD4EA6" w:rsidRPr="000D331D" w:rsidRDefault="00BD4EA6" w:rsidP="000D331D">
      <w:pPr>
        <w:pStyle w:val="Prrafodelista"/>
        <w:numPr>
          <w:ilvl w:val="0"/>
          <w:numId w:val="6"/>
        </w:numPr>
      </w:pPr>
      <w:r w:rsidRPr="000D331D">
        <w:t>Manejo de generaciones segregantes: 15 %</w:t>
      </w:r>
    </w:p>
    <w:p w14:paraId="52876031" w14:textId="77777777" w:rsidR="00BD4EA6" w:rsidRPr="000D331D" w:rsidRDefault="00BD4EA6" w:rsidP="000D331D">
      <w:pPr>
        <w:pStyle w:val="Prrafodelista"/>
        <w:numPr>
          <w:ilvl w:val="0"/>
          <w:numId w:val="6"/>
        </w:numPr>
      </w:pPr>
      <w:r w:rsidRPr="000D331D">
        <w:t>Argumentación técnica: 10 %</w:t>
      </w:r>
    </w:p>
    <w:p w14:paraId="47B9D1DA" w14:textId="1B5DF5DA" w:rsidR="00BD4EA6" w:rsidRDefault="00BD4EA6"/>
    <w:p w14:paraId="7EAD7C11" w14:textId="59B34D7C" w:rsidR="001E14B7" w:rsidRDefault="001E14B7">
      <w:r>
        <w:t xml:space="preserve">Lecture: </w:t>
      </w:r>
    </w:p>
    <w:p w14:paraId="4B296B8E" w14:textId="0F1016AF" w:rsidR="001E14B7" w:rsidRDefault="001E14B7"/>
    <w:p w14:paraId="5C7F7067" w14:textId="77777777" w:rsidR="001E14B7" w:rsidRDefault="001E14B7" w:rsidP="001E14B7">
      <w:pPr>
        <w:pStyle w:val="Ttulo3"/>
        <w:shd w:val="clear" w:color="auto" w:fill="FFFFFF"/>
        <w:spacing w:before="0" w:beforeAutospacing="0" w:after="30" w:afterAutospacing="0" w:line="285" w:lineRule="atLeast"/>
        <w:ind w:right="1500"/>
        <w:rPr>
          <w:rFonts w:ascii="Arial" w:hAnsi="Arial" w:cs="Arial"/>
          <w:b w:val="0"/>
          <w:bCs w:val="0"/>
          <w:color w:val="222222"/>
          <w:sz w:val="26"/>
          <w:szCs w:val="26"/>
        </w:rPr>
      </w:pPr>
      <w:hyperlink r:id="rId5" w:history="1">
        <w:r>
          <w:rPr>
            <w:rStyle w:val="Hipervnculo"/>
            <w:rFonts w:ascii="Arial" w:hAnsi="Arial" w:cs="Arial"/>
            <w:color w:val="1A0DAB"/>
            <w:sz w:val="26"/>
            <w:szCs w:val="26"/>
          </w:rPr>
          <w:t xml:space="preserve">Genetics </w:t>
        </w:r>
        <w:r>
          <w:rPr>
            <w:rStyle w:val="Hipervnculo"/>
            <w:rFonts w:ascii="Arial" w:hAnsi="Arial" w:cs="Arial"/>
            <w:b w:val="0"/>
            <w:bCs w:val="0"/>
            <w:color w:val="1A0DAB"/>
            <w:sz w:val="26"/>
            <w:szCs w:val="26"/>
          </w:rPr>
          <w:t xml:space="preserve">factors related with the </w:t>
        </w:r>
        <w:proofErr w:type="spellStart"/>
        <w:r>
          <w:rPr>
            <w:rStyle w:val="Hipervnculo"/>
            <w:rFonts w:ascii="Arial" w:hAnsi="Arial" w:cs="Arial"/>
            <w:b w:val="0"/>
            <w:bCs w:val="0"/>
            <w:color w:val="1A0DAB"/>
            <w:sz w:val="26"/>
            <w:szCs w:val="26"/>
          </w:rPr>
          <w:t>inheritance</w:t>
        </w:r>
        <w:proofErr w:type="spellEnd"/>
        <w:r>
          <w:rPr>
            <w:rStyle w:val="Hipervnculo"/>
            <w:rFonts w:ascii="Arial" w:hAnsi="Arial" w:cs="Arial"/>
            <w:b w:val="0"/>
            <w:bCs w:val="0"/>
            <w:color w:val="1A0DAB"/>
            <w:sz w:val="26"/>
            <w:szCs w:val="26"/>
          </w:rPr>
          <w:t xml:space="preserve"> in </w:t>
        </w:r>
        <w:r>
          <w:rPr>
            <w:rStyle w:val="Hipervnculo"/>
            <w:rFonts w:ascii="Arial" w:hAnsi="Arial" w:cs="Arial"/>
            <w:color w:val="1A0DAB"/>
            <w:sz w:val="26"/>
            <w:szCs w:val="26"/>
          </w:rPr>
          <w:t xml:space="preserve">autogamous plant </w:t>
        </w:r>
        <w:r>
          <w:rPr>
            <w:rStyle w:val="Hipervnculo"/>
            <w:rFonts w:ascii="Arial" w:hAnsi="Arial" w:cs="Arial"/>
            <w:b w:val="0"/>
            <w:bCs w:val="0"/>
            <w:color w:val="1A0DAB"/>
            <w:sz w:val="26"/>
            <w:szCs w:val="26"/>
          </w:rPr>
          <w:t>populations.</w:t>
        </w:r>
      </w:hyperlink>
    </w:p>
    <w:p w14:paraId="20080027" w14:textId="77777777" w:rsidR="001E14B7" w:rsidRDefault="001E14B7" w:rsidP="001E14B7">
      <w:pPr>
        <w:shd w:val="clear" w:color="auto" w:fill="FFFFFF"/>
        <w:rPr>
          <w:rFonts w:ascii="Arial" w:hAnsi="Arial" w:cs="Arial"/>
          <w:color w:val="006621"/>
          <w:sz w:val="20"/>
          <w:szCs w:val="20"/>
        </w:rPr>
      </w:pPr>
      <w:r>
        <w:rPr>
          <w:rFonts w:ascii="Arial" w:hAnsi="Arial" w:cs="Arial"/>
          <w:color w:val="006621"/>
          <w:sz w:val="20"/>
          <w:szCs w:val="20"/>
        </w:rPr>
        <w:t xml:space="preserve">JNC </w:t>
      </w:r>
      <w:proofErr w:type="spellStart"/>
      <w:r>
        <w:rPr>
          <w:rFonts w:ascii="Arial" w:hAnsi="Arial" w:cs="Arial"/>
          <w:color w:val="006621"/>
          <w:sz w:val="20"/>
          <w:szCs w:val="20"/>
        </w:rPr>
        <w:t>Baldissera</w:t>
      </w:r>
      <w:proofErr w:type="spellEnd"/>
      <w:r>
        <w:rPr>
          <w:rFonts w:ascii="Arial" w:hAnsi="Arial" w:cs="Arial"/>
          <w:color w:val="006621"/>
          <w:sz w:val="20"/>
          <w:szCs w:val="20"/>
        </w:rPr>
        <w:t xml:space="preserve">, G Valentini, MMD </w:t>
      </w:r>
      <w:proofErr w:type="spellStart"/>
      <w:r>
        <w:rPr>
          <w:rFonts w:ascii="Arial" w:hAnsi="Arial" w:cs="Arial"/>
          <w:color w:val="006621"/>
          <w:sz w:val="20"/>
          <w:szCs w:val="20"/>
        </w:rPr>
        <w:t>Coan</w:t>
      </w:r>
      <w:proofErr w:type="spellEnd"/>
      <w:r>
        <w:rPr>
          <w:rFonts w:ascii="Arial" w:hAnsi="Arial" w:cs="Arial"/>
          <w:color w:val="006621"/>
          <w:sz w:val="20"/>
          <w:szCs w:val="20"/>
        </w:rPr>
        <w:t xml:space="preserve">, AF </w:t>
      </w:r>
      <w:proofErr w:type="spellStart"/>
      <w:r>
        <w:rPr>
          <w:rFonts w:ascii="Arial" w:hAnsi="Arial" w:cs="Arial"/>
          <w:color w:val="006621"/>
          <w:sz w:val="20"/>
          <w:szCs w:val="20"/>
        </w:rPr>
        <w:t>Guidolin</w:t>
      </w:r>
      <w:proofErr w:type="spellEnd"/>
      <w:r>
        <w:rPr>
          <w:rFonts w:ascii="Arial" w:hAnsi="Arial" w:cs="Arial"/>
          <w:color w:val="006621"/>
          <w:sz w:val="20"/>
          <w:szCs w:val="20"/>
        </w:rPr>
        <w:t>… - 2014 - cabidigitallibrary.org</w:t>
      </w:r>
    </w:p>
    <w:p w14:paraId="6DFA9EBF" w14:textId="77777777" w:rsidR="001E14B7" w:rsidRDefault="001E14B7" w:rsidP="001E14B7">
      <w:pPr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 xml:space="preserve">… control of a particular trait is essential for </w:t>
      </w:r>
      <w:proofErr w:type="spellStart"/>
      <w:r>
        <w:rPr>
          <w:rFonts w:ascii="Arial" w:hAnsi="Arial" w:cs="Arial"/>
          <w:color w:val="222222"/>
          <w:sz w:val="20"/>
          <w:szCs w:val="20"/>
        </w:rPr>
        <w:t>success</w:t>
      </w:r>
      <w:proofErr w:type="spellEnd"/>
      <w:r>
        <w:rPr>
          <w:rFonts w:ascii="Arial" w:hAnsi="Arial" w:cs="Arial"/>
          <w:color w:val="222222"/>
          <w:sz w:val="20"/>
          <w:szCs w:val="20"/>
        </w:rPr>
        <w:t xml:space="preserve"> in the </w:t>
      </w:r>
      <w:r>
        <w:rPr>
          <w:rFonts w:ascii="Arial" w:hAnsi="Arial" w:cs="Arial"/>
          <w:b/>
          <w:bCs/>
          <w:color w:val="000000"/>
          <w:sz w:val="20"/>
          <w:szCs w:val="20"/>
        </w:rPr>
        <w:t>breeding</w:t>
      </w:r>
      <w:r>
        <w:rPr>
          <w:rFonts w:ascii="Arial" w:hAnsi="Arial" w:cs="Arial"/>
          <w:color w:val="222222"/>
          <w:sz w:val="20"/>
          <w:szCs w:val="20"/>
        </w:rPr>
        <w:t xml:space="preserve"> … In </w:t>
      </w:r>
      <w:r>
        <w:rPr>
          <w:rFonts w:ascii="Arial" w:hAnsi="Arial" w:cs="Arial"/>
          <w:b/>
          <w:bCs/>
          <w:color w:val="000000"/>
          <w:sz w:val="20"/>
          <w:szCs w:val="20"/>
        </w:rPr>
        <w:t>autogamous</w:t>
      </w:r>
      <w:r>
        <w:rPr>
          <w:rFonts w:ascii="Arial" w:hAnsi="Arial" w:cs="Arial"/>
          <w:color w:val="222222"/>
          <w:sz w:val="20"/>
          <w:szCs w:val="20"/>
        </w:rPr>
        <w:t xml:space="preserve"> species</w:t>
      </w:r>
      <w:r>
        <w:rPr>
          <w:rFonts w:ascii="Arial" w:hAnsi="Arial" w:cs="Arial"/>
          <w:color w:val="222222"/>
          <w:sz w:val="20"/>
          <w:szCs w:val="20"/>
        </w:rPr>
        <w:br/>
      </w:r>
      <w:r>
        <w:rPr>
          <w:rFonts w:ascii="Arial" w:hAnsi="Arial" w:cs="Arial"/>
          <w:b/>
          <w:bCs/>
          <w:color w:val="000000"/>
          <w:sz w:val="20"/>
          <w:szCs w:val="20"/>
        </w:rPr>
        <w:t>genetic</w:t>
      </w:r>
      <w:r>
        <w:rPr>
          <w:rFonts w:ascii="Arial" w:hAnsi="Arial" w:cs="Arial"/>
          <w:color w:val="222222"/>
          <w:sz w:val="20"/>
          <w:szCs w:val="20"/>
        </w:rPr>
        <w:t xml:space="preserve"> control can be studied using </w:t>
      </w:r>
      <w:proofErr w:type="spellStart"/>
      <w:r>
        <w:rPr>
          <w:rFonts w:ascii="Arial" w:hAnsi="Arial" w:cs="Arial"/>
          <w:color w:val="222222"/>
          <w:sz w:val="20"/>
          <w:szCs w:val="20"/>
        </w:rPr>
        <w:t>segregated</w:t>
      </w:r>
      <w:proofErr w:type="spellEnd"/>
      <w:r>
        <w:rPr>
          <w:rFonts w:ascii="Arial" w:hAnsi="Arial" w:cs="Arial"/>
          <w:color w:val="222222"/>
          <w:sz w:val="20"/>
          <w:szCs w:val="20"/>
        </w:rPr>
        <w:t xml:space="preserve"> populations. It is from them that the </w:t>
      </w:r>
      <w:r>
        <w:rPr>
          <w:rFonts w:ascii="Arial" w:hAnsi="Arial" w:cs="Arial"/>
          <w:b/>
          <w:bCs/>
          <w:color w:val="000000"/>
          <w:sz w:val="20"/>
          <w:szCs w:val="20"/>
        </w:rPr>
        <w:t>genetic</w:t>
      </w:r>
      <w:r>
        <w:rPr>
          <w:rFonts w:ascii="Arial" w:hAnsi="Arial" w:cs="Arial"/>
          <w:color w:val="222222"/>
          <w:sz w:val="20"/>
          <w:szCs w:val="20"/>
        </w:rPr>
        <w:t xml:space="preserve"> …</w:t>
      </w:r>
    </w:p>
    <w:p w14:paraId="42A909A3" w14:textId="77777777" w:rsidR="001E14B7" w:rsidRDefault="001E14B7" w:rsidP="001E14B7">
      <w:pPr>
        <w:shd w:val="clear" w:color="auto" w:fill="FFFFFF"/>
        <w:rPr>
          <w:rFonts w:ascii="Arial" w:hAnsi="Arial" w:cs="Arial"/>
          <w:color w:val="777777"/>
          <w:sz w:val="2"/>
          <w:szCs w:val="2"/>
        </w:rPr>
      </w:pPr>
      <w:hyperlink r:id="rId6" w:history="1">
        <w:r>
          <w:rPr>
            <w:rStyle w:val="gsorbtnlbl"/>
            <w:rFonts w:ascii="Arial" w:hAnsi="Arial" w:cs="Arial"/>
            <w:color w:val="1A0DAB"/>
            <w:sz w:val="20"/>
            <w:szCs w:val="20"/>
          </w:rPr>
          <w:t>Guardar</w:t>
        </w:r>
      </w:hyperlink>
      <w:r>
        <w:rPr>
          <w:rFonts w:ascii="Arial" w:hAnsi="Arial" w:cs="Arial"/>
          <w:color w:val="777777"/>
          <w:sz w:val="2"/>
          <w:szCs w:val="2"/>
        </w:rPr>
        <w:t xml:space="preserve"> </w:t>
      </w:r>
      <w:hyperlink r:id="rId7" w:history="1">
        <w:r>
          <w:rPr>
            <w:rStyle w:val="Hipervnculo"/>
            <w:rFonts w:ascii="Arial" w:hAnsi="Arial" w:cs="Arial"/>
            <w:color w:val="1A0DAB"/>
            <w:sz w:val="20"/>
            <w:szCs w:val="20"/>
          </w:rPr>
          <w:t>Citar</w:t>
        </w:r>
      </w:hyperlink>
      <w:r>
        <w:rPr>
          <w:rFonts w:ascii="Arial" w:hAnsi="Arial" w:cs="Arial"/>
          <w:color w:val="777777"/>
          <w:sz w:val="2"/>
          <w:szCs w:val="2"/>
        </w:rPr>
        <w:t xml:space="preserve"> </w:t>
      </w:r>
      <w:hyperlink r:id="rId8" w:history="1">
        <w:r>
          <w:rPr>
            <w:rStyle w:val="Hipervnculo"/>
            <w:rFonts w:ascii="Arial" w:hAnsi="Arial" w:cs="Arial"/>
            <w:color w:val="1A0DAB"/>
            <w:sz w:val="20"/>
            <w:szCs w:val="20"/>
          </w:rPr>
          <w:t>Citado por 21</w:t>
        </w:r>
      </w:hyperlink>
      <w:r>
        <w:rPr>
          <w:rFonts w:ascii="Arial" w:hAnsi="Arial" w:cs="Arial"/>
          <w:color w:val="777777"/>
          <w:sz w:val="2"/>
          <w:szCs w:val="2"/>
        </w:rPr>
        <w:t xml:space="preserve"> </w:t>
      </w:r>
      <w:hyperlink r:id="rId9" w:history="1">
        <w:r>
          <w:rPr>
            <w:rStyle w:val="Hipervnculo"/>
            <w:rFonts w:ascii="Arial" w:hAnsi="Arial" w:cs="Arial"/>
            <w:color w:val="1A0DAB"/>
            <w:sz w:val="20"/>
            <w:szCs w:val="20"/>
          </w:rPr>
          <w:t>Artículos relacionados</w:t>
        </w:r>
      </w:hyperlink>
      <w:r>
        <w:rPr>
          <w:rFonts w:ascii="Arial" w:hAnsi="Arial" w:cs="Arial"/>
          <w:color w:val="777777"/>
          <w:sz w:val="2"/>
          <w:szCs w:val="2"/>
        </w:rPr>
        <w:t xml:space="preserve"> </w:t>
      </w:r>
      <w:hyperlink r:id="rId10" w:history="1">
        <w:r>
          <w:rPr>
            <w:rStyle w:val="Hipervnculo"/>
            <w:rFonts w:ascii="Arial" w:hAnsi="Arial" w:cs="Arial"/>
            <w:color w:val="1A0DAB"/>
            <w:sz w:val="20"/>
            <w:szCs w:val="20"/>
          </w:rPr>
          <w:t>Las 3 versiones</w:t>
        </w:r>
      </w:hyperlink>
    </w:p>
    <w:p w14:paraId="7742E0DB" w14:textId="77777777" w:rsidR="001E14B7" w:rsidRDefault="001E14B7"/>
    <w:sectPr w:rsidR="001E14B7" w:rsidSect="00BD4EA6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2797A"/>
    <w:multiLevelType w:val="multilevel"/>
    <w:tmpl w:val="16947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7A2D22"/>
    <w:multiLevelType w:val="hybridMultilevel"/>
    <w:tmpl w:val="5AACE85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E34A8"/>
    <w:multiLevelType w:val="hybridMultilevel"/>
    <w:tmpl w:val="9F0619B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631B59"/>
    <w:multiLevelType w:val="hybridMultilevel"/>
    <w:tmpl w:val="CBF88B6C"/>
    <w:lvl w:ilvl="0" w:tplc="240A000F">
      <w:start w:val="1"/>
      <w:numFmt w:val="decimal"/>
      <w:lvlText w:val="%1."/>
      <w:lvlJc w:val="left"/>
      <w:pPr>
        <w:ind w:left="1428" w:hanging="360"/>
      </w:pPr>
    </w:lvl>
    <w:lvl w:ilvl="1" w:tplc="240A0019" w:tentative="1">
      <w:start w:val="1"/>
      <w:numFmt w:val="lowerLetter"/>
      <w:lvlText w:val="%2."/>
      <w:lvlJc w:val="left"/>
      <w:pPr>
        <w:ind w:left="2148" w:hanging="360"/>
      </w:pPr>
    </w:lvl>
    <w:lvl w:ilvl="2" w:tplc="240A001B" w:tentative="1">
      <w:start w:val="1"/>
      <w:numFmt w:val="lowerRoman"/>
      <w:lvlText w:val="%3."/>
      <w:lvlJc w:val="right"/>
      <w:pPr>
        <w:ind w:left="2868" w:hanging="180"/>
      </w:pPr>
    </w:lvl>
    <w:lvl w:ilvl="3" w:tplc="240A000F" w:tentative="1">
      <w:start w:val="1"/>
      <w:numFmt w:val="decimal"/>
      <w:lvlText w:val="%4."/>
      <w:lvlJc w:val="left"/>
      <w:pPr>
        <w:ind w:left="3588" w:hanging="360"/>
      </w:pPr>
    </w:lvl>
    <w:lvl w:ilvl="4" w:tplc="240A0019" w:tentative="1">
      <w:start w:val="1"/>
      <w:numFmt w:val="lowerLetter"/>
      <w:lvlText w:val="%5."/>
      <w:lvlJc w:val="left"/>
      <w:pPr>
        <w:ind w:left="4308" w:hanging="360"/>
      </w:pPr>
    </w:lvl>
    <w:lvl w:ilvl="5" w:tplc="240A001B" w:tentative="1">
      <w:start w:val="1"/>
      <w:numFmt w:val="lowerRoman"/>
      <w:lvlText w:val="%6."/>
      <w:lvlJc w:val="right"/>
      <w:pPr>
        <w:ind w:left="5028" w:hanging="180"/>
      </w:pPr>
    </w:lvl>
    <w:lvl w:ilvl="6" w:tplc="240A000F" w:tentative="1">
      <w:start w:val="1"/>
      <w:numFmt w:val="decimal"/>
      <w:lvlText w:val="%7."/>
      <w:lvlJc w:val="left"/>
      <w:pPr>
        <w:ind w:left="5748" w:hanging="360"/>
      </w:pPr>
    </w:lvl>
    <w:lvl w:ilvl="7" w:tplc="240A0019" w:tentative="1">
      <w:start w:val="1"/>
      <w:numFmt w:val="lowerLetter"/>
      <w:lvlText w:val="%8."/>
      <w:lvlJc w:val="left"/>
      <w:pPr>
        <w:ind w:left="6468" w:hanging="360"/>
      </w:pPr>
    </w:lvl>
    <w:lvl w:ilvl="8" w:tplc="2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5C0C11E4"/>
    <w:multiLevelType w:val="multilevel"/>
    <w:tmpl w:val="2E9C6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E2478E"/>
    <w:multiLevelType w:val="multilevel"/>
    <w:tmpl w:val="D1540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EA6"/>
    <w:rsid w:val="000D331D"/>
    <w:rsid w:val="000E1277"/>
    <w:rsid w:val="001E14B7"/>
    <w:rsid w:val="00576B41"/>
    <w:rsid w:val="0073629C"/>
    <w:rsid w:val="00BD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A4D07"/>
  <w15:chartTrackingRefBased/>
  <w15:docId w15:val="{EBC4282B-4837-4E5C-912B-B9955E1DC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BD4E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BD4EA6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paragraph" w:styleId="NormalWeb">
    <w:name w:val="Normal (Web)"/>
    <w:basedOn w:val="Normal"/>
    <w:uiPriority w:val="99"/>
    <w:semiHidden/>
    <w:unhideWhenUsed/>
    <w:rsid w:val="00BD4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Textoennegrita">
    <w:name w:val="Strong"/>
    <w:basedOn w:val="Fuentedeprrafopredeter"/>
    <w:uiPriority w:val="22"/>
    <w:qFormat/>
    <w:rsid w:val="00BD4EA6"/>
    <w:rPr>
      <w:b/>
      <w:bCs/>
    </w:rPr>
  </w:style>
  <w:style w:type="character" w:styleId="nfasis">
    <w:name w:val="Emphasis"/>
    <w:basedOn w:val="Fuentedeprrafopredeter"/>
    <w:uiPriority w:val="20"/>
    <w:qFormat/>
    <w:rsid w:val="00BD4EA6"/>
    <w:rPr>
      <w:i/>
      <w:iCs/>
    </w:rPr>
  </w:style>
  <w:style w:type="paragraph" w:styleId="Prrafodelista">
    <w:name w:val="List Paragraph"/>
    <w:basedOn w:val="Normal"/>
    <w:uiPriority w:val="34"/>
    <w:qFormat/>
    <w:rsid w:val="00BD4EA6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1E14B7"/>
    <w:rPr>
      <w:color w:val="0000FF"/>
      <w:u w:val="single"/>
    </w:rPr>
  </w:style>
  <w:style w:type="character" w:customStyle="1" w:styleId="gsorbtnlbl">
    <w:name w:val="gs_or_btn_lbl"/>
    <w:basedOn w:val="Fuentedeprrafopredeter"/>
    <w:rsid w:val="001E14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1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385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9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6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1503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m/scholar?cites=16894052346547432754&amp;as_sdt=2005&amp;sciodt=0,5&amp;hl=es" TargetMode="External"/><Relationship Id="rId3" Type="http://schemas.openxmlformats.org/officeDocument/2006/relationships/settings" Target="settings.xml"/><Relationship Id="rId7" Type="http://schemas.openxmlformats.org/officeDocument/2006/relationships/hyperlink" Target="javascript:void(0)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void(0)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cabidigitallibrary.org/doi/full/10.5555/20153092115" TargetMode="External"/><Relationship Id="rId10" Type="http://schemas.openxmlformats.org/officeDocument/2006/relationships/hyperlink" Target="https://scholar.google.com/scholar?cluster=16894052346547432754&amp;hl=es&amp;as_sdt=0,5&amp;as_ylo=20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cholar.google.com/scholar?q=related:Mm3QxBm7c-oJ:scholar.google.com/&amp;scioq=plant+breeding+and+genetics+in+autogamous&amp;hl=es&amp;as_sdt=0,5&amp;as_ylo=2014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666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Omar Cardona Montoya</dc:creator>
  <cp:keywords/>
  <dc:description/>
  <cp:lastModifiedBy>Jose Omar Cardona Montoya</cp:lastModifiedBy>
  <cp:revision>3</cp:revision>
  <dcterms:created xsi:type="dcterms:W3CDTF">2026-10-20T15:31:00Z</dcterms:created>
  <dcterms:modified xsi:type="dcterms:W3CDTF">2026-10-20T16:01:00Z</dcterms:modified>
</cp:coreProperties>
</file>